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-694055</wp:posOffset>
                </wp:positionV>
                <wp:extent cx="7541260" cy="1471295"/>
                <wp:effectExtent l="0" t="0" r="2540" b="0"/>
                <wp:wrapNone/>
                <wp:docPr id="7" name="image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6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7541260" cy="1471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59264;o:allowoverlap:true;o:allowincell:true;mso-position-horizontal-relative:page;mso-position-horizontal:right;mso-position-vertical-relative:text;margin-top:-54.65pt;mso-position-vertical:absolute;width:593.80pt;height:115.8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Первое информационное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письмо</w:t>
      </w:r>
      <w:r>
        <w:rPr>
          <w:rFonts w:ascii="Times New Roman" w:hAnsi="Times New Roman" w:cs="Times New Roman"/>
          <w:i/>
          <w:iCs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VI</w:t>
      </w:r>
      <w:r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Всероссийская научно-практическая конференция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«Проблемы и перспективы развития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электроэнергетики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 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и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 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электротехники»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Казанский государственный энергетический университет </w:t>
      </w:r>
      <w:r>
        <w:rPr>
          <w:rFonts w:ascii="Times New Roman" w:hAnsi="Times New Roman" w:cs="Times New Roman"/>
          <w:b/>
          <w:sz w:val="28"/>
          <w:szCs w:val="28"/>
          <w:lang w:bidi="ru-RU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23-24 октября 2024 года</w:t>
      </w:r>
      <w:r>
        <w:rPr>
          <w:rFonts w:ascii="Times New Roman" w:hAnsi="Times New Roman" w:cs="Times New Roman"/>
          <w:b/>
          <w:sz w:val="28"/>
          <w:szCs w:val="28"/>
          <w:lang w:bidi="ru-RU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lang w:bidi="ru-RU"/>
        </w:rPr>
      </w:r>
      <w:r>
        <w:rPr>
          <w:rFonts w:ascii="Times New Roman" w:hAnsi="Times New Roman" w:cs="Times New Roman"/>
          <w:b/>
          <w:sz w:val="28"/>
          <w:szCs w:val="28"/>
          <w:lang w:bidi="ru-RU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УВАЖАЕМЫЕ КОЛЛЕГИ!</w:t>
      </w:r>
      <w:r>
        <w:rPr>
          <w:rFonts w:ascii="Times New Roman" w:hAnsi="Times New Roman" w:cs="Times New Roman"/>
          <w:b/>
          <w:sz w:val="28"/>
          <w:szCs w:val="28"/>
          <w:lang w:bidi="ru-RU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lang w:bidi="ru-RU"/>
        </w:rPr>
      </w:r>
      <w:r>
        <w:rPr>
          <w:rFonts w:ascii="Times New Roman" w:hAnsi="Times New Roman" w:cs="Times New Roman"/>
          <w:b/>
          <w:sz w:val="28"/>
          <w:szCs w:val="28"/>
          <w:lang w:bidi="ru-RU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23-24 октября 2024 года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в Казанском государственном энергетическом университете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br/>
        <w:t xml:space="preserve">в очно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-дистанционном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формате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состоится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val="en-US" w:bidi="ru-RU"/>
        </w:rPr>
        <w:t xml:space="preserve">VI</w:t>
      </w:r>
      <w:r>
        <w:rPr>
          <w:rFonts w:ascii="Times New Roman" w:hAnsi="Times New Roman" w:cs="Times New Roman"/>
          <w:bCs/>
          <w:sz w:val="28"/>
          <w:szCs w:val="28"/>
          <w:lang w:val="tt-RU" w:bidi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Всероссийская научно-практическая конференция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«Проблемы и перспективы развития электроэнергетики и электротехники»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(с международным участием)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К участию в конференции приглашаются все заинтересованные лица – ученые, аспиранты, соискатели, студенты, сотрудники вузов, сотрудники научных или инновационно-технологических учреждений, предприятий ЖКХ, топливно-энергетического комплекса и другие.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Мероприятие реализуется в соответствии с планом совместной работы ПАО «ФСК ЕЭС»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АО «СО ЕЭС»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и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АО «Интер РАО-электрогенерация» на базе мероприятий Молодежной секции РНК СИГРЭ и плана студенческих мероприятий АО «СО ЕЭС».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Оператором Плана совместной работы выступает Фонд «Надежная смена»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.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bidi="ru-RU"/>
        </w:rPr>
        <w:t xml:space="preserve">Цель Конференции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: развитие научного и творческого потенциала молодых исследователей в области электроэнергетики.</w:t>
      </w:r>
      <w:r>
        <w:rPr>
          <w:rFonts w:ascii="Times New Roman" w:hAnsi="Times New Roman" w:cs="Times New Roman"/>
          <w:sz w:val="28"/>
          <w:szCs w:val="28"/>
          <w:lang w:bidi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bidi="ru-RU"/>
        </w:rPr>
        <w:t xml:space="preserve">Научные направления конференции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:</w:t>
      </w:r>
      <w:r>
        <w:rPr>
          <w:rFonts w:ascii="Times New Roman" w:hAnsi="Times New Roman" w:cs="Times New Roman"/>
          <w:sz w:val="28"/>
          <w:szCs w:val="28"/>
          <w:lang w:bidi="ru-RU"/>
        </w:rPr>
      </w:r>
    </w:p>
    <w:p>
      <w:pPr>
        <w:pStyle w:val="746"/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Перспективы развития электроэнергетики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(секция АО «Интер РАО-Электрогенерация») (</w:t>
      </w:r>
      <w:r>
        <w:rPr>
          <w:rFonts w:ascii="Times New Roman" w:hAnsi="Times New Roman" w:cs="Times New Roman"/>
          <w:i/>
          <w:sz w:val="28"/>
          <w:szCs w:val="28"/>
          <w:lang w:bidi="ru-RU"/>
        </w:rPr>
        <w:t xml:space="preserve">для</w:t>
      </w:r>
      <w:r>
        <w:rPr>
          <w:rFonts w:ascii="Times New Roman" w:hAnsi="Times New Roman" w:cs="Times New Roman"/>
          <w:i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bidi="ru-RU"/>
        </w:rPr>
        <w:t xml:space="preserve">специалистов энергетической сферы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).</w:t>
      </w:r>
      <w:r>
        <w:rPr>
          <w:rFonts w:ascii="Times New Roman" w:hAnsi="Times New Roman" w:cs="Times New Roman"/>
          <w:sz w:val="28"/>
          <w:szCs w:val="28"/>
          <w:lang w:bidi="ru-RU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2. Проектирование и эксплуатация объектов электроэнергетики. Энерго– и ресурсосбережение. </w:t>
      </w:r>
      <w:r>
        <w:rPr>
          <w:rFonts w:ascii="Times New Roman" w:hAnsi="Times New Roman" w:cs="Times New Roman"/>
          <w:sz w:val="28"/>
          <w:szCs w:val="28"/>
          <w:lang w:bidi="ru-RU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3. Автоматизация и электропривод. </w:t>
      </w:r>
      <w:r>
        <w:rPr>
          <w:rFonts w:ascii="Times New Roman" w:hAnsi="Times New Roman" w:cs="Times New Roman"/>
          <w:sz w:val="28"/>
          <w:szCs w:val="28"/>
          <w:lang w:bidi="ru-RU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4. Светотехника и малая энергетика.</w:t>
      </w:r>
      <w:r>
        <w:rPr>
          <w:rFonts w:ascii="Times New Roman" w:hAnsi="Times New Roman" w:cs="Times New Roman"/>
          <w:sz w:val="28"/>
          <w:szCs w:val="28"/>
          <w:lang w:bidi="ru-RU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5. Информационные технологии и цифровая трансформация в энергетике.</w:t>
      </w:r>
      <w:r>
        <w:rPr>
          <w:rFonts w:ascii="Times New Roman" w:hAnsi="Times New Roman" w:cs="Times New Roman"/>
          <w:sz w:val="28"/>
          <w:szCs w:val="28"/>
          <w:lang w:bidi="ru-RU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6. Комплексные системы безопасности и автоматизация инженерных систем на объектах различного функционального назначения.</w:t>
      </w:r>
      <w:r>
        <w:rPr>
          <w:rFonts w:ascii="Times New Roman" w:hAnsi="Times New Roman" w:cs="Times New Roman"/>
          <w:sz w:val="28"/>
          <w:szCs w:val="28"/>
          <w:lang w:bidi="ru-RU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7. Юные энергетики (</w:t>
      </w:r>
      <w:r>
        <w:rPr>
          <w:rFonts w:ascii="Times New Roman" w:hAnsi="Times New Roman" w:cs="Times New Roman"/>
          <w:i/>
          <w:sz w:val="28"/>
          <w:szCs w:val="28"/>
          <w:lang w:bidi="ru-RU"/>
        </w:rPr>
        <w:t xml:space="preserve">для школьников, студентов СПО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). </w:t>
      </w:r>
      <w:r>
        <w:rPr>
          <w:rFonts w:ascii="Times New Roman" w:hAnsi="Times New Roman" w:cs="Times New Roman"/>
          <w:sz w:val="28"/>
          <w:szCs w:val="28"/>
          <w:lang w:bidi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</w:r>
      <w:r>
        <w:rPr>
          <w:rFonts w:ascii="Times New Roman" w:hAnsi="Times New Roman" w:cs="Times New Roman"/>
          <w:sz w:val="28"/>
          <w:szCs w:val="28"/>
          <w:lang w:bidi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Для участия в конференции и своевременной публикации сборника по итогам работы конференции необходимо: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pStyle w:val="746"/>
        <w:numPr>
          <w:ilvl w:val="0"/>
          <w:numId w:val="4"/>
        </w:numPr>
        <w:ind w:left="0" w:firstLine="709"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Пройти регистрацию по ссылке до 01.06.2024 г.: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зарегистрироваться на странице </w:t>
      </w:r>
      <w:hyperlink r:id="rId11" w:tooltip="https://lk.case-in.ru/registration/2024/PPREE" w:history="1">
        <w:r>
          <w:rPr>
            <w:rStyle w:val="747"/>
            <w:rFonts w:ascii="Times New Roman" w:hAnsi="Times New Roman" w:cs="Times New Roman"/>
            <w:bCs/>
            <w:sz w:val="28"/>
            <w:szCs w:val="28"/>
            <w:lang w:bidi="ru-RU"/>
          </w:rPr>
          <w:t xml:space="preserve">https://lk.case-in.ru/registration/2024/PPREE</w:t>
        </w:r>
      </w:hyperlink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2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. Прислать тексты статей в соответствии с прилагаемыми требованиями (формат </w:t>
      </w:r>
      <w:r>
        <w:rPr>
          <w:rFonts w:ascii="Times New Roman" w:hAnsi="Times New Roman" w:cs="Times New Roman"/>
          <w:bCs/>
          <w:sz w:val="28"/>
          <w:szCs w:val="28"/>
          <w:lang w:val="en-US" w:bidi="ru-RU"/>
        </w:rPr>
        <w:t xml:space="preserve">docx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) на электронный адрес </w:t>
      </w:r>
      <w:hyperlink r:id="rId12" w:tooltip="mailto:nk-exp@mail.ru" w:history="1">
        <w:r>
          <w:rPr>
            <w:rStyle w:val="747"/>
            <w:rFonts w:ascii="Times New Roman" w:hAnsi="Times New Roman" w:cs="Times New Roman"/>
            <w:bCs/>
            <w:sz w:val="28"/>
            <w:szCs w:val="28"/>
            <w:lang w:val="en-US" w:bidi="ru-RU"/>
          </w:rPr>
          <w:t xml:space="preserve">nk</w:t>
        </w:r>
        <w:r>
          <w:rPr>
            <w:rStyle w:val="747"/>
            <w:rFonts w:ascii="Times New Roman" w:hAnsi="Times New Roman" w:cs="Times New Roman"/>
            <w:bCs/>
            <w:sz w:val="28"/>
            <w:szCs w:val="28"/>
            <w:lang w:bidi="ru-RU"/>
          </w:rPr>
          <w:t xml:space="preserve">-exp@mail.ru</w:t>
        </w:r>
      </w:hyperlink>
      <w:r>
        <w:rPr>
          <w:rFonts w:ascii="Times New Roman" w:hAnsi="Times New Roman" w:cs="Times New Roman"/>
          <w:bCs/>
          <w:sz w:val="28"/>
          <w:szCs w:val="28"/>
          <w:u w:val="single"/>
          <w:lang w:val="tt-RU" w:bidi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до 01 июня 2024 г.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Правила оформления материалов доклада в приложении 1.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Все статьи проходят проверку в системе антиплагиат – </w:t>
      </w:r>
      <w:hyperlink r:id="rId13" w:tooltip="https://text.rucont.ru/" w:history="1">
        <w:r>
          <w:rPr>
            <w:rStyle w:val="747"/>
            <w:rFonts w:ascii="Times New Roman" w:hAnsi="Times New Roman" w:cs="Times New Roman"/>
            <w:bCs/>
            <w:sz w:val="28"/>
            <w:szCs w:val="28"/>
            <w:lang w:bidi="ru-RU"/>
          </w:rPr>
          <w:t xml:space="preserve">https://text.rucont.ru/</w:t>
        </w:r>
      </w:hyperlink>
      <w:r>
        <w:rPr>
          <w:rFonts w:ascii="Times New Roman" w:hAnsi="Times New Roman" w:cs="Times New Roman"/>
          <w:bCs/>
          <w:sz w:val="28"/>
          <w:szCs w:val="28"/>
          <w:u w:val="single"/>
          <w:lang w:bidi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(мин. порог 65%)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3. От одного автора подается не более 2-х статей разных исследований.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4. В случае положительного решения Оргкомитета о публикации статьи осуществляется Оплата оргвзноса. В поле таблицы «Назначение платежа» указать: «Конференция «ППРЭЭ-2024».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Стоимость участия в конференции и публикации статьи составляет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400 руб.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Оплата оргвзноса производится перечислением до</w:t>
      </w:r>
      <w:r>
        <w:rPr>
          <w:rFonts w:ascii="Times New Roman" w:hAnsi="Times New Roman" w:cs="Times New Roman"/>
          <w:bCs/>
          <w:sz w:val="28"/>
          <w:szCs w:val="28"/>
          <w:lang w:val="tt-RU" w:bidi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30 июня 2024 г.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на счет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tbl>
      <w:tblPr>
        <w:tblW w:w="8364" w:type="dxa"/>
        <w:tblInd w:w="6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3199"/>
        <w:gridCol w:w="5165"/>
      </w:tblGrid>
      <w:tr>
        <w:trPr>
          <w:trHeight w:val="725"/>
        </w:trPr>
        <w:tc>
          <w:tcPr>
            <w:tcW w:w="3199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Полное наименование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  <w:tc>
          <w:tcPr>
            <w:tcW w:w="516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Федеральное государственное бюджетное образовательное учреждение высшего образования «Казанский государственный энергетический университет»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</w:tr>
      <w:tr>
        <w:trPr>
          <w:trHeight w:val="330"/>
        </w:trPr>
        <w:tc>
          <w:tcPr>
            <w:tcW w:w="3199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Сокращенное наименование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  <w:tc>
          <w:tcPr>
            <w:tcW w:w="5165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ФГБОУ ВО «КГЭУ»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</w:tr>
      <w:tr>
        <w:trPr/>
        <w:tc>
          <w:tcPr>
            <w:tcW w:w="3199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Юридический адрес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  <w:tc>
          <w:tcPr>
            <w:tcW w:w="5165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420066 г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. Казань ул. Красносельская ,51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</w:tr>
      <w:tr>
        <w:trPr/>
        <w:tc>
          <w:tcPr>
            <w:tcW w:w="3199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Фактический  адрес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  <w:tc>
          <w:tcPr>
            <w:tcW w:w="5165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420066 г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. Казань ул. Красносельская ,51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</w:tr>
      <w:tr>
        <w:trPr>
          <w:trHeight w:val="547"/>
        </w:trPr>
        <w:tc>
          <w:tcPr>
            <w:tcW w:w="3199" w:type="dxa"/>
            <w:textDirection w:val="lrTb"/>
            <w:noWrap w:val="false"/>
          </w:tcPr>
          <w:p>
            <w:pPr>
              <w:ind w:right="-25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Телефон по фактическому адресу,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Электронная почта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  <w:tc>
          <w:tcPr>
            <w:tcW w:w="5165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(843) 519-42-02; факс (843) 562-43-25</w:t>
            </w:r>
            <w:r>
              <w:rPr>
                <w:rFonts w:ascii="Times New Roman" w:hAnsi="Times New Roman" w:eastAsia="Times New Roman" w:cs="Times New Roman"/>
                <w:spacing w:val="-4"/>
                <w:lang w:val="en-US" w:eastAsia="ru-RU" w:bidi="ru-RU"/>
              </w:rPr>
            </w:r>
          </w:p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val="en-US" w:eastAsia="ru-RU" w:bidi="ru-RU"/>
              </w:rPr>
              <w:t xml:space="preserve">kgeu@kgeu.ru</w:t>
            </w:r>
            <w:r>
              <w:rPr>
                <w:rFonts w:ascii="Times New Roman" w:hAnsi="Times New Roman" w:eastAsia="Times New Roman" w:cs="Times New Roman"/>
                <w:spacing w:val="-4"/>
                <w:lang w:val="en-US" w:eastAsia="ru-RU" w:bidi="ru-RU"/>
              </w:rPr>
            </w:r>
          </w:p>
        </w:tc>
      </w:tr>
      <w:tr>
        <w:trPr>
          <w:trHeight w:val="416"/>
        </w:trPr>
        <w:tc>
          <w:tcPr>
            <w:tcW w:w="3199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Ректор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  <w:tc>
          <w:tcPr>
            <w:tcW w:w="5165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Абдуллазянов Эдвард Юнусович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</w:tr>
      <w:tr>
        <w:trPr>
          <w:trHeight w:val="423"/>
        </w:trPr>
        <w:tc>
          <w:tcPr>
            <w:tcW w:w="3199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Главный бухгалтер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  <w:tc>
          <w:tcPr>
            <w:tcW w:w="5165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Шамеева Альбина Ильхамовна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</w:tr>
      <w:tr>
        <w:trPr/>
        <w:tc>
          <w:tcPr>
            <w:tcW w:w="3199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Телефон главного бухгалтера,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Электронная почта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  <w:tc>
          <w:tcPr>
            <w:tcW w:w="5165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(843) 519-42-47; факс (843) 562-43-00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val="en-US" w:eastAsia="ru-RU" w:bidi="ru-RU"/>
              </w:rPr>
              <w:t xml:space="preserve">buh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@</w:t>
            </w:r>
            <w:r>
              <w:rPr>
                <w:rFonts w:ascii="Times New Roman" w:hAnsi="Times New Roman" w:eastAsia="Times New Roman" w:cs="Times New Roman"/>
                <w:spacing w:val="-4"/>
                <w:lang w:val="en-US" w:eastAsia="ru-RU" w:bidi="ru-RU"/>
              </w:rPr>
              <w:t xml:space="preserve">kgeu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pacing w:val="-4"/>
                <w:lang w:val="en-US" w:eastAsia="ru-RU" w:bidi="ru-RU"/>
              </w:rPr>
              <w:t xml:space="preserve">ru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</w:tr>
      <w:tr>
        <w:trPr/>
        <w:tc>
          <w:tcPr>
            <w:tcW w:w="3199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ИНН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  <w:tc>
          <w:tcPr>
            <w:tcW w:w="5165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165 601 9286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</w:tr>
      <w:tr>
        <w:trPr/>
        <w:tc>
          <w:tcPr>
            <w:tcW w:w="3199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КПП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  <w:tc>
          <w:tcPr>
            <w:tcW w:w="5165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165 601 001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</w:tr>
      <w:tr>
        <w:trPr/>
        <w:tc>
          <w:tcPr>
            <w:tcW w:w="3199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ОКПО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  <w:tc>
          <w:tcPr>
            <w:tcW w:w="5165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020 667 76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</w:tr>
      <w:tr>
        <w:trPr/>
        <w:tc>
          <w:tcPr>
            <w:tcW w:w="3199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ОКОНХ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  <w:tc>
          <w:tcPr>
            <w:tcW w:w="5165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92 110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</w:tr>
      <w:tr>
        <w:trPr/>
        <w:tc>
          <w:tcPr>
            <w:tcW w:w="3199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ОКОГУ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  <w:tc>
          <w:tcPr>
            <w:tcW w:w="5165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13 22600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</w:tr>
      <w:tr>
        <w:trPr/>
        <w:tc>
          <w:tcPr>
            <w:tcW w:w="3199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ОКАТО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  <w:tc>
          <w:tcPr>
            <w:tcW w:w="5165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92 401 370 000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</w:tr>
      <w:tr>
        <w:trPr/>
        <w:tc>
          <w:tcPr>
            <w:tcW w:w="3199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ОКФС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  <w:tc>
          <w:tcPr>
            <w:tcW w:w="5165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12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</w:tr>
      <w:tr>
        <w:trPr/>
        <w:tc>
          <w:tcPr>
            <w:tcW w:w="3199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ОКОПФ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  <w:tc>
          <w:tcPr>
            <w:tcW w:w="5165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75103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</w:tr>
      <w:tr>
        <w:trPr/>
        <w:tc>
          <w:tcPr>
            <w:tcW w:w="3199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ОКВЭД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  <w:tc>
          <w:tcPr>
            <w:tcW w:w="5165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85.22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</w:tr>
      <w:tr>
        <w:trPr/>
        <w:tc>
          <w:tcPr>
            <w:tcW w:w="3199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ОГРН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  <w:tc>
          <w:tcPr>
            <w:tcW w:w="5165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1021603065637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</w:tr>
      <w:tr>
        <w:trPr/>
        <w:tc>
          <w:tcPr>
            <w:tcW w:w="3199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ОКТМО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  <w:tc>
          <w:tcPr>
            <w:tcW w:w="5165" w:type="dxa"/>
            <w:textDirection w:val="lrTb"/>
            <w:noWrap w:val="false"/>
          </w:tcPr>
          <w:p>
            <w:pPr>
              <w:ind w:right="-250"/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  <w:t xml:space="preserve">92701000001</w:t>
            </w:r>
            <w:r>
              <w:rPr>
                <w:rFonts w:ascii="Times New Roman" w:hAnsi="Times New Roman" w:eastAsia="Times New Roman" w:cs="Times New Roman"/>
                <w:spacing w:val="-4"/>
                <w:lang w:eastAsia="ru-RU" w:bidi="ru-RU"/>
              </w:rPr>
            </w:r>
          </w:p>
        </w:tc>
      </w:tr>
      <w:tr>
        <w:trPr>
          <w:trHeight w:val="1304"/>
        </w:trPr>
        <w:tc>
          <w:tcPr>
            <w:gridSpan w:val="2"/>
            <w:tcW w:w="8364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4"/>
                <w:lang w:eastAsia="ru-RU" w:bidi="ru-RU"/>
              </w:rPr>
              <w:t xml:space="preserve">УФК по Республике Татарстан г. Казань (ФГБОУ ВО «КГЭУ» л/сч 20116Х79020)                   </w:t>
            </w:r>
            <w:r>
              <w:rPr>
                <w:rFonts w:ascii="Times New Roman" w:hAnsi="Times New Roman" w:eastAsia="Times New Roman" w:cs="Times New Roman"/>
                <w:b/>
                <w:spacing w:val="-4"/>
                <w:lang w:eastAsia="ru-RU" w:bidi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4"/>
                <w:lang w:eastAsia="ru-RU" w:bidi="ru-RU"/>
              </w:rPr>
              <w:t xml:space="preserve">р/сч 03214643000000011100</w:t>
            </w:r>
            <w:r>
              <w:rPr>
                <w:rFonts w:ascii="Times New Roman" w:hAnsi="Times New Roman" w:eastAsia="Times New Roman" w:cs="Times New Roman"/>
                <w:b/>
                <w:spacing w:val="-4"/>
                <w:lang w:eastAsia="ru-RU" w:bidi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4"/>
                <w:lang w:eastAsia="ru-RU" w:bidi="ru-RU"/>
              </w:rPr>
              <w:t xml:space="preserve">Отделение-НБ Республика Татарстан Банка России </w:t>
            </w:r>
            <w:r>
              <w:rPr>
                <w:rFonts w:ascii="Times New Roman" w:hAnsi="Times New Roman" w:eastAsia="Times New Roman" w:cs="Times New Roman"/>
                <w:b/>
                <w:spacing w:val="-4"/>
                <w:lang w:eastAsia="ru-RU" w:bidi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4"/>
                <w:lang w:eastAsia="ru-RU" w:bidi="ru-RU"/>
              </w:rPr>
              <w:t xml:space="preserve">БИК 019205400</w:t>
            </w:r>
            <w:r>
              <w:rPr>
                <w:rFonts w:ascii="Times New Roman" w:hAnsi="Times New Roman" w:eastAsia="Times New Roman" w:cs="Times New Roman"/>
                <w:b/>
                <w:spacing w:val="-4"/>
                <w:lang w:eastAsia="ru-RU" w:bidi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spacing w:val="-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b/>
                <w:spacing w:val="-4"/>
                <w:lang w:eastAsia="ru-RU" w:bidi="ru-RU"/>
              </w:rPr>
              <w:t xml:space="preserve">к/сч 40102810445370000079</w:t>
            </w:r>
            <w:r>
              <w:rPr>
                <w:rFonts w:ascii="Times New Roman" w:hAnsi="Times New Roman" w:eastAsia="Times New Roman" w:cs="Times New Roman"/>
                <w:b/>
                <w:spacing w:val="-4"/>
                <w:lang w:eastAsia="ru-RU" w:bidi="ru-RU"/>
              </w:rPr>
            </w:r>
          </w:p>
        </w:tc>
      </w:tr>
    </w:tbl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br w:type="page" w:clear="all"/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jc w:val="both"/>
        <w:spacing w:before="73" w:after="0" w:line="240" w:lineRule="auto"/>
        <w:widowControl w:val="off"/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  <w:t xml:space="preserve">Важные даты:</w:t>
      </w: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</w:r>
    </w:p>
    <w:tbl>
      <w:tblPr>
        <w:tblStyle w:val="749"/>
        <w:tblW w:w="9781" w:type="dxa"/>
        <w:tblLayout w:type="fixed"/>
        <w:tblLook w:val="01E0" w:firstRow="1" w:lastRow="1" w:firstColumn="1" w:lastColumn="1" w:noHBand="0" w:noVBand="0"/>
      </w:tblPr>
      <w:tblGrid>
        <w:gridCol w:w="5664"/>
        <w:gridCol w:w="4117"/>
      </w:tblGrid>
      <w:tr>
        <w:trPr>
          <w:trHeight w:val="357"/>
        </w:trPr>
        <w:tc>
          <w:tcPr>
            <w:tcW w:w="5664" w:type="dxa"/>
            <w:textDirection w:val="lrTb"/>
            <w:noWrap w:val="false"/>
          </w:tcPr>
          <w:p>
            <w:pPr>
              <w:ind w:left="539"/>
              <w:spacing w:before="30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ru-RU"/>
              </w:rPr>
              <w:t xml:space="preserve">Прием заявок на публикацию в сборнике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ru-RU"/>
              </w:rPr>
            </w:r>
          </w:p>
        </w:tc>
        <w:tc>
          <w:tcPr>
            <w:tcW w:w="4117" w:type="dxa"/>
            <w:textDirection w:val="lrTb"/>
            <w:noWrap w:val="false"/>
          </w:tcPr>
          <w:p>
            <w:pPr>
              <w:ind w:left="373" w:right="379"/>
              <w:jc w:val="center"/>
              <w:spacing w:before="30"/>
              <w:rPr>
                <w:rFonts w:ascii="Times New Roman" w:hAnsi="Times New Roman" w:eastAsia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 w:bidi="ru-RU"/>
              </w:rPr>
              <w:t xml:space="preserve">до 01.06.2024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 w:bidi="ru-RU"/>
              </w:rPr>
            </w:r>
          </w:p>
        </w:tc>
      </w:tr>
      <w:tr>
        <w:trPr>
          <w:trHeight w:val="316"/>
        </w:trPr>
        <w:tc>
          <w:tcPr>
            <w:tcW w:w="5664" w:type="dxa"/>
            <w:textDirection w:val="lrTb"/>
            <w:noWrap w:val="false"/>
          </w:tcPr>
          <w:p>
            <w:pPr>
              <w:ind w:left="539"/>
              <w:spacing w:line="266" w:lineRule="exact"/>
              <w:rPr>
                <w:rFonts w:ascii="Times New Roman" w:hAnsi="Times New Roman" w:eastAsia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 w:bidi="ru-RU"/>
              </w:rPr>
              <w:t xml:space="preserve">Рецензирование материалов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 w:bidi="ru-RU"/>
              </w:rPr>
            </w:r>
          </w:p>
        </w:tc>
        <w:tc>
          <w:tcPr>
            <w:tcW w:w="4117" w:type="dxa"/>
            <w:textDirection w:val="lrTb"/>
            <w:noWrap w:val="false"/>
          </w:tcPr>
          <w:p>
            <w:pPr>
              <w:ind w:left="373" w:right="378"/>
              <w:jc w:val="center"/>
              <w:spacing w:line="266" w:lineRule="exact"/>
              <w:rPr>
                <w:rFonts w:ascii="Times New Roman" w:hAnsi="Times New Roman" w:eastAsia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 w:bidi="ru-RU"/>
              </w:rPr>
              <w:t xml:space="preserve">до 15.06.2024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 w:bidi="ru-RU"/>
              </w:rPr>
            </w:r>
          </w:p>
        </w:tc>
      </w:tr>
      <w:tr>
        <w:trPr>
          <w:trHeight w:val="727"/>
        </w:trPr>
        <w:tc>
          <w:tcPr>
            <w:tcW w:w="5664" w:type="dxa"/>
            <w:textDirection w:val="lrTb"/>
            <w:noWrap w:val="false"/>
          </w:tcPr>
          <w:p>
            <w:pPr>
              <w:ind w:left="561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ru-RU"/>
              </w:rPr>
              <w:t xml:space="preserve">Информирование участников о включении   докладов в программу конференции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ru-RU"/>
              </w:rPr>
            </w:r>
          </w:p>
        </w:tc>
        <w:tc>
          <w:tcPr>
            <w:tcW w:w="4117" w:type="dxa"/>
            <w:textDirection w:val="lrTb"/>
            <w:noWrap w:val="false"/>
          </w:tcPr>
          <w:p>
            <w:pPr>
              <w:ind w:left="373" w:right="378"/>
              <w:jc w:val="center"/>
              <w:spacing w:line="266" w:lineRule="exact"/>
              <w:rPr>
                <w:rFonts w:ascii="Times New Roman" w:hAnsi="Times New Roman" w:eastAsia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 w:bidi="ru-RU"/>
              </w:rPr>
              <w:t xml:space="preserve">до 30.06.2024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 w:bidi="ru-RU"/>
              </w:rPr>
            </w:r>
          </w:p>
          <w:p>
            <w:pPr>
              <w:ind w:right="-44"/>
              <w:spacing w:line="262" w:lineRule="exact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 w:bidi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 w:bidi="ru-RU"/>
              </w:rPr>
            </w:r>
          </w:p>
        </w:tc>
      </w:tr>
    </w:tbl>
    <w:p>
      <w:pPr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ТРЕБОВАНИЯ К ОФОРМЛЕНИЮ МАТЕРИАЛОВ КОНФЕРЕНЦИИ</w:t>
      </w:r>
      <w:r>
        <w:rPr>
          <w:rFonts w:ascii="Times New Roman" w:hAnsi="Times New Roman" w:cs="Times New Roman"/>
          <w:b/>
          <w:sz w:val="28"/>
          <w:szCs w:val="28"/>
          <w:lang w:bidi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Содержание материалов доклада должно соответствовать тематическому направлению конференции, обладать определенной новизной и представлять интерес для науки. Пример оформления статьи приведен в приложении 1.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Объем статьи должен составлять 4-5 страниц, набранный в </w:t>
      </w:r>
      <w:r>
        <w:rPr>
          <w:rFonts w:ascii="Times New Roman" w:hAnsi="Times New Roman" w:cs="Times New Roman"/>
          <w:bCs/>
          <w:sz w:val="28"/>
          <w:szCs w:val="28"/>
          <w:lang w:val="en-US" w:bidi="ru-RU"/>
        </w:rPr>
        <w:t xml:space="preserve">Microsoft</w:t>
      </w:r>
      <w:r>
        <w:rPr>
          <w:rFonts w:ascii="Times New Roman" w:hAnsi="Times New Roman" w:cs="Times New Roman"/>
          <w:bCs/>
          <w:sz w:val="28"/>
          <w:szCs w:val="28"/>
          <w:lang w:val="tt-RU" w:bidi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 w:bidi="ru-RU"/>
        </w:rPr>
        <w:t xml:space="preserve">Word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, шрифт – Times New Roman, размер - 14 пт, межстрочный интервал минимум 18 пт; форматирование - по ширине; поля верхнее – 2,5; нижнее – 2 см, левое – 3 см, правое – 2 см.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tt-RU"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Ссылки на цитируемые источники приводятся в конце статьи в соответствии с ГОСТ Р 7.0.1002018 (</w:t>
      </w:r>
      <w:hyperlink r:id="rId14" w:tooltip="https://www.prlib.ru/gost_7_2018" w:history="1">
        <w:r>
          <w:rPr>
            <w:rStyle w:val="747"/>
            <w:rFonts w:ascii="Times New Roman" w:hAnsi="Times New Roman" w:cs="Times New Roman"/>
            <w:bCs/>
            <w:sz w:val="28"/>
            <w:szCs w:val="28"/>
            <w:lang w:val="en-US" w:bidi="ru-RU"/>
          </w:rPr>
          <w:t xml:space="preserve">https</w:t>
        </w:r>
        <w:r>
          <w:rPr>
            <w:rStyle w:val="747"/>
            <w:rFonts w:ascii="Times New Roman" w:hAnsi="Times New Roman" w:cs="Times New Roman"/>
            <w:bCs/>
            <w:sz w:val="28"/>
            <w:szCs w:val="28"/>
            <w:lang w:bidi="ru-RU"/>
          </w:rPr>
          <w:t xml:space="preserve">://</w:t>
        </w:r>
        <w:r>
          <w:rPr>
            <w:rStyle w:val="747"/>
            <w:rFonts w:ascii="Times New Roman" w:hAnsi="Times New Roman" w:cs="Times New Roman"/>
            <w:bCs/>
            <w:sz w:val="28"/>
            <w:szCs w:val="28"/>
            <w:lang w:val="en-US" w:bidi="ru-RU"/>
          </w:rPr>
          <w:t xml:space="preserve">www</w:t>
        </w:r>
        <w:r>
          <w:rPr>
            <w:rStyle w:val="747"/>
            <w:rFonts w:ascii="Times New Roman" w:hAnsi="Times New Roman" w:cs="Times New Roman"/>
            <w:bCs/>
            <w:sz w:val="28"/>
            <w:szCs w:val="28"/>
            <w:lang w:bidi="ru-RU"/>
          </w:rPr>
          <w:t xml:space="preserve">.</w:t>
        </w:r>
        <w:r>
          <w:rPr>
            <w:rStyle w:val="747"/>
            <w:rFonts w:ascii="Times New Roman" w:hAnsi="Times New Roman" w:cs="Times New Roman"/>
            <w:bCs/>
            <w:sz w:val="28"/>
            <w:szCs w:val="28"/>
            <w:lang w:val="en-US" w:bidi="ru-RU"/>
          </w:rPr>
          <w:t xml:space="preserve">prlib</w:t>
        </w:r>
        <w:r>
          <w:rPr>
            <w:rStyle w:val="747"/>
            <w:rFonts w:ascii="Times New Roman" w:hAnsi="Times New Roman" w:cs="Times New Roman"/>
            <w:bCs/>
            <w:sz w:val="28"/>
            <w:szCs w:val="28"/>
            <w:lang w:bidi="ru-RU"/>
          </w:rPr>
          <w:t xml:space="preserve">.</w:t>
        </w:r>
        <w:r>
          <w:rPr>
            <w:rStyle w:val="747"/>
            <w:rFonts w:ascii="Times New Roman" w:hAnsi="Times New Roman" w:cs="Times New Roman"/>
            <w:bCs/>
            <w:sz w:val="28"/>
            <w:szCs w:val="28"/>
            <w:lang w:val="en-US" w:bidi="ru-RU"/>
          </w:rPr>
          <w:t xml:space="preserve">ru</w:t>
        </w:r>
        <w:r>
          <w:rPr>
            <w:rStyle w:val="747"/>
            <w:rFonts w:ascii="Times New Roman" w:hAnsi="Times New Roman" w:cs="Times New Roman"/>
            <w:bCs/>
            <w:sz w:val="28"/>
            <w:szCs w:val="28"/>
            <w:lang w:bidi="ru-RU"/>
          </w:rPr>
          <w:t xml:space="preserve">/</w:t>
        </w:r>
        <w:r>
          <w:rPr>
            <w:rStyle w:val="747"/>
            <w:rFonts w:ascii="Times New Roman" w:hAnsi="Times New Roman" w:cs="Times New Roman"/>
            <w:bCs/>
            <w:sz w:val="28"/>
            <w:szCs w:val="28"/>
            <w:lang w:val="en-US" w:bidi="ru-RU"/>
          </w:rPr>
          <w:t xml:space="preserve">gost</w:t>
        </w:r>
        <w:r>
          <w:rPr>
            <w:rStyle w:val="747"/>
            <w:rFonts w:ascii="Times New Roman" w:hAnsi="Times New Roman" w:cs="Times New Roman"/>
            <w:bCs/>
            <w:sz w:val="28"/>
            <w:szCs w:val="28"/>
            <w:lang w:bidi="ru-RU"/>
          </w:rPr>
          <w:t xml:space="preserve">_7_2018</w:t>
        </w:r>
      </w:hyperlink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) и ниже приводимыми примерами.</w:t>
      </w:r>
      <w:r>
        <w:rPr>
          <w:rFonts w:ascii="Times New Roman" w:hAnsi="Times New Roman" w:cs="Times New Roman"/>
          <w:bCs/>
          <w:sz w:val="28"/>
          <w:szCs w:val="28"/>
          <w:lang w:val="tt-RU" w:bidi="ru-RU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ab/>
        <w:t xml:space="preserve">Материалы, полученные позднее 01 июня 2024 г., не будут представлены в программе конференции, но могут быть по возможности включены в сборник докладов.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Образец оформления материалов доклада  представлен на странице конференции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hyperlink r:id="rId15" w:tooltip="https://kgeu.ru/Section?idSection=2&amp;idSectionMenu=306" w:history="1">
        <w:r>
          <w:rPr>
            <w:rStyle w:val="747"/>
            <w:rFonts w:ascii="Times New Roman" w:hAnsi="Times New Roman" w:cs="Times New Roman"/>
            <w:bCs/>
            <w:sz w:val="28"/>
            <w:szCs w:val="28"/>
            <w:lang w:bidi="ru-RU"/>
          </w:rPr>
          <w:t xml:space="preserve">https://kgeu.ru/Section?idSection=2&amp;idSectionMenu=306</w:t>
        </w:r>
      </w:hyperlink>
      <w:r/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Актуальная информация о конференции в телеграм-канале: </w:t>
      </w:r>
      <w:hyperlink r:id="rId16" w:tooltip="https://t.me/ppree2024" w:history="1">
        <w:r>
          <w:rPr>
            <w:rStyle w:val="747"/>
            <w:rFonts w:ascii="Times New Roman" w:hAnsi="Times New Roman" w:cs="Times New Roman"/>
            <w:bCs/>
            <w:sz w:val="28"/>
            <w:szCs w:val="28"/>
            <w:lang w:bidi="ru-RU"/>
          </w:rPr>
          <w:t xml:space="preserve">https://t.me/ppree2024</w:t>
        </w:r>
      </w:hyperlink>
      <w:r/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br w:type="page" w:clear="all"/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ind w:left="3214" w:right="570"/>
        <w:jc w:val="right"/>
        <w:spacing w:before="77" w:after="0" w:line="240" w:lineRule="auto"/>
        <w:widowControl w:val="off"/>
        <w:rPr>
          <w:rFonts w:ascii="Times New Roman" w:hAnsi="Times New Roman" w:eastAsia="Times New Roman" w:cs="Times New Roman"/>
          <w:i/>
          <w:iCs/>
          <w:sz w:val="24"/>
          <w:szCs w:val="24"/>
          <w:lang w:eastAsia="ru-RU" w:bidi="ru-RU"/>
        </w:rPr>
        <w:outlineLvl w:val="0"/>
      </w:pPr>
      <w:r>
        <w:rPr>
          <w:rFonts w:ascii="Times New Roman" w:hAnsi="Times New Roman" w:eastAsia="Times New Roman" w:cs="Times New Roman"/>
          <w:i/>
          <w:iCs/>
          <w:sz w:val="24"/>
          <w:szCs w:val="24"/>
          <w:lang w:eastAsia="ru-RU" w:bidi="ru-RU"/>
        </w:rPr>
        <w:t xml:space="preserve">Приложение 1</w:t>
      </w:r>
      <w:r>
        <w:rPr>
          <w:rFonts w:ascii="Times New Roman" w:hAnsi="Times New Roman" w:eastAsia="Times New Roman" w:cs="Times New Roman"/>
          <w:i/>
          <w:iCs/>
          <w:sz w:val="24"/>
          <w:szCs w:val="24"/>
          <w:lang w:eastAsia="ru-RU" w:bidi="ru-RU"/>
        </w:rPr>
      </w:r>
    </w:p>
    <w:p>
      <w:pPr>
        <w:jc w:val="center"/>
        <w:spacing w:before="77" w:after="0" w:line="240" w:lineRule="auto"/>
        <w:widowControl w:val="off"/>
        <w:rPr>
          <w:rFonts w:ascii="Times New Roman" w:hAnsi="Times New Roman" w:eastAsia="Times New Roman" w:cs="Times New Roman"/>
          <w:b/>
          <w:bCs/>
          <w:sz w:val="24"/>
          <w:szCs w:val="24"/>
          <w:lang w:eastAsia="ru-RU" w:bidi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 w:bidi="ru-RU"/>
        </w:rPr>
        <w:t xml:space="preserve">ПРИМЕР ОФОРМЛЕНИЯ МАТЕРИАЛОВ ДОКЛАДА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 w:bidi="ru-RU"/>
        </w:rPr>
      </w:r>
    </w:p>
    <w:p>
      <w:pPr>
        <w:jc w:val="center"/>
        <w:spacing w:before="77" w:after="0" w:line="240" w:lineRule="auto"/>
        <w:widowControl w:val="off"/>
        <w:rPr>
          <w:rFonts w:ascii="Times New Roman" w:hAnsi="Times New Roman" w:eastAsia="Times New Roman" w:cs="Times New Roman"/>
          <w:b/>
          <w:bCs/>
          <w:sz w:val="24"/>
          <w:szCs w:val="24"/>
          <w:lang w:eastAsia="ru-RU" w:bidi="ru-RU"/>
        </w:rPr>
        <w:outlineLvl w:val="0"/>
      </w:pPr>
      <w:r/>
      <w:hyperlink r:id="rId17" w:tooltip="https://kgeu.ru/Section?idSection=2&amp;idSectionMenu=306" w:history="1">
        <w:r>
          <w:rPr>
            <w:rFonts w:ascii="Times New Roman" w:hAnsi="Times New Roman" w:eastAsia="Times New Roman" w:cs="Times New Roman"/>
            <w:b/>
            <w:bCs/>
            <w:color w:val="0000ff"/>
            <w:sz w:val="24"/>
            <w:szCs w:val="24"/>
            <w:u w:val="single"/>
            <w:lang w:eastAsia="ru-RU" w:bidi="ru-RU"/>
          </w:rPr>
          <w:t xml:space="preserve">https://kgeu.ru/Section?idSection=2&amp;idSectionMenu=306</w:t>
        </w:r>
      </w:hyperlink>
      <w:r/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 w:bidi="ru-RU"/>
        </w:rPr>
      </w:r>
    </w:p>
    <w:p>
      <w:pPr>
        <w:ind w:right="570"/>
        <w:jc w:val="both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sz w:val="24"/>
          <w:lang w:eastAsia="ru-RU" w:bidi="ru-RU"/>
        </w:rPr>
      </w:pPr>
      <w:r>
        <w:rPr>
          <w:rFonts w:ascii="Times New Roman" w:hAnsi="Times New Roman" w:eastAsia="Times New Roman" w:cs="Times New Roman"/>
          <w:sz w:val="24"/>
          <w:lang w:eastAsia="ru-RU" w:bidi="ru-RU"/>
        </w:rPr>
        <w:t xml:space="preserve">УДК ..</w:t>
      </w:r>
      <w:r>
        <w:rPr>
          <w:rFonts w:ascii="Times New Roman" w:hAnsi="Times New Roman" w:eastAsia="Times New Roman" w:cs="Times New Roman"/>
          <w:sz w:val="24"/>
          <w:lang w:eastAsia="ru-RU" w:bidi="ru-RU"/>
        </w:rPr>
      </w:r>
    </w:p>
    <w:p>
      <w:pPr>
        <w:jc w:val="both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sz w:val="24"/>
          <w:lang w:eastAsia="ru-RU" w:bidi="ru-RU"/>
        </w:rPr>
      </w:pPr>
      <w:r>
        <w:rPr>
          <w:rFonts w:ascii="Times New Roman" w:hAnsi="Times New Roman" w:eastAsia="Times New Roman" w:cs="Times New Roman"/>
          <w:sz w:val="24"/>
          <w:lang w:eastAsia="ru-RU" w:bidi="ru-RU"/>
        </w:rPr>
      </w:r>
      <w:r>
        <w:rPr>
          <w:rFonts w:ascii="Times New Roman" w:hAnsi="Times New Roman" w:eastAsia="Times New Roman" w:cs="Times New Roman"/>
          <w:sz w:val="24"/>
          <w:lang w:eastAsia="ru-RU" w:bidi="ru-RU"/>
        </w:rPr>
      </w:r>
    </w:p>
    <w:p>
      <w:pPr>
        <w:jc w:val="center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/>
          <w:bCs/>
          <w:sz w:val="24"/>
          <w:lang w:eastAsia="ru-RU" w:bidi="ru-RU"/>
        </w:rPr>
      </w:pPr>
      <w:r>
        <w:rPr>
          <w:rFonts w:ascii="Times New Roman" w:hAnsi="Times New Roman" w:eastAsia="Times New Roman" w:cs="Times New Roman"/>
          <w:b/>
          <w:bCs/>
          <w:sz w:val="24"/>
          <w:lang w:eastAsia="ru-RU" w:bidi="ru-RU"/>
        </w:rPr>
        <w:t xml:space="preserve">ИМИТАЦИОННОЕ МОДЕЛИРОВАНИЕ АСИНХРОННОГО ЭЛЕКТРОПРИВОДА НА БАЗЕ МАТРИЧНОГО ПРЕОБРАЗОВАТЕЛЯ ЧАСТОТЫ</w:t>
      </w:r>
      <w:r>
        <w:rPr>
          <w:rFonts w:ascii="Times New Roman" w:hAnsi="Times New Roman" w:eastAsia="Times New Roman" w:cs="Times New Roman"/>
          <w:b/>
          <w:bCs/>
          <w:sz w:val="24"/>
          <w:lang w:eastAsia="ru-RU" w:bidi="ru-RU"/>
        </w:rPr>
      </w:r>
    </w:p>
    <w:p>
      <w:pPr>
        <w:jc w:val="center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/>
          <w:bCs/>
          <w:sz w:val="24"/>
          <w:lang w:eastAsia="ru-RU" w:bidi="ru-RU"/>
        </w:rPr>
      </w:pPr>
      <w:r>
        <w:rPr>
          <w:rFonts w:ascii="Times New Roman" w:hAnsi="Times New Roman" w:eastAsia="Times New Roman" w:cs="Times New Roman"/>
          <w:b/>
          <w:bCs/>
          <w:sz w:val="24"/>
          <w:lang w:eastAsia="ru-RU" w:bidi="ru-RU"/>
        </w:rPr>
      </w:r>
      <w:r>
        <w:rPr>
          <w:rFonts w:ascii="Times New Roman" w:hAnsi="Times New Roman" w:eastAsia="Times New Roman" w:cs="Times New Roman"/>
          <w:b/>
          <w:bCs/>
          <w:sz w:val="24"/>
          <w:lang w:eastAsia="ru-RU" w:bidi="ru-RU"/>
        </w:rPr>
      </w:r>
    </w:p>
    <w:p>
      <w:pPr>
        <w:jc w:val="center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Cs/>
          <w:sz w:val="24"/>
          <w:lang w:eastAsia="ru-RU" w:bidi="ru-RU"/>
        </w:rPr>
      </w:pPr>
      <w:r>
        <w:rPr>
          <w:rFonts w:ascii="Times New Roman" w:hAnsi="Times New Roman" w:eastAsia="Times New Roman" w:cs="Times New Roman"/>
          <w:bCs/>
          <w:sz w:val="24"/>
          <w:vertAlign w:val="superscript"/>
          <w:lang w:eastAsia="ru-RU" w:bidi="ru-RU"/>
        </w:rPr>
        <w:t xml:space="preserve">1</w:t>
      </w:r>
      <w:r>
        <w:rPr>
          <w:rFonts w:ascii="Times New Roman" w:hAnsi="Times New Roman" w:eastAsia="Times New Roman" w:cs="Times New Roman"/>
          <w:bCs/>
          <w:sz w:val="24"/>
          <w:lang w:eastAsia="ru-RU" w:bidi="ru-RU"/>
        </w:rPr>
        <w:t xml:space="preserve">Иванов Иван Иванович, </w:t>
      </w:r>
      <w:r>
        <w:rPr>
          <w:rFonts w:ascii="Times New Roman" w:hAnsi="Times New Roman" w:eastAsia="Times New Roman" w:cs="Times New Roman"/>
          <w:bCs/>
          <w:sz w:val="24"/>
          <w:vertAlign w:val="superscript"/>
          <w:lang w:eastAsia="ru-RU" w:bidi="ru-RU"/>
        </w:rPr>
        <w:t xml:space="preserve">2</w:t>
      </w:r>
      <w:r>
        <w:rPr>
          <w:rFonts w:ascii="Times New Roman" w:hAnsi="Times New Roman" w:eastAsia="Times New Roman" w:cs="Times New Roman"/>
          <w:bCs/>
          <w:sz w:val="24"/>
          <w:lang w:eastAsia="ru-RU" w:bidi="ru-RU"/>
        </w:rPr>
        <w:t xml:space="preserve">Петров Петр Петрович</w:t>
      </w:r>
      <w:r>
        <w:rPr>
          <w:rFonts w:ascii="Times New Roman" w:hAnsi="Times New Roman" w:eastAsia="Times New Roman" w:cs="Times New Roman"/>
          <w:bCs/>
          <w:sz w:val="24"/>
          <w:lang w:eastAsia="ru-RU" w:bidi="ru-RU"/>
        </w:rPr>
      </w:r>
    </w:p>
    <w:p>
      <w:pPr>
        <w:jc w:val="center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Cs/>
          <w:sz w:val="24"/>
          <w:lang w:eastAsia="ru-RU" w:bidi="ru-RU"/>
        </w:rPr>
      </w:pPr>
      <w:r>
        <w:rPr>
          <w:rFonts w:ascii="Times New Roman" w:hAnsi="Times New Roman" w:eastAsia="Times New Roman" w:cs="Times New Roman"/>
          <w:bCs/>
          <w:sz w:val="24"/>
          <w:vertAlign w:val="superscript"/>
          <w:lang w:eastAsia="ru-RU" w:bidi="ru-RU"/>
        </w:rPr>
        <w:t xml:space="preserve">1</w:t>
      </w:r>
      <w:r>
        <w:rPr>
          <w:rFonts w:ascii="Times New Roman" w:hAnsi="Times New Roman" w:eastAsia="Times New Roman" w:cs="Times New Roman"/>
          <w:bCs/>
          <w:sz w:val="24"/>
          <w:lang w:eastAsia="ru-RU" w:bidi="ru-RU"/>
        </w:rPr>
        <w:t xml:space="preserve">ФГБОУ ВО «КГЭУ», г. Казань, Россия</w:t>
      </w:r>
      <w:r>
        <w:rPr>
          <w:rFonts w:ascii="Times New Roman" w:hAnsi="Times New Roman" w:eastAsia="Times New Roman" w:cs="Times New Roman"/>
          <w:bCs/>
          <w:sz w:val="24"/>
          <w:lang w:eastAsia="ru-RU" w:bidi="ru-RU"/>
        </w:rPr>
      </w:r>
    </w:p>
    <w:p>
      <w:pPr>
        <w:jc w:val="center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Cs/>
          <w:sz w:val="24"/>
          <w:lang w:eastAsia="ru-RU" w:bidi="ru-RU"/>
        </w:rPr>
      </w:pPr>
      <w:r>
        <w:rPr>
          <w:rFonts w:ascii="Times New Roman" w:hAnsi="Times New Roman" w:eastAsia="Times New Roman" w:cs="Times New Roman"/>
          <w:bCs/>
          <w:sz w:val="24"/>
          <w:vertAlign w:val="superscript"/>
          <w:lang w:eastAsia="ru-RU" w:bidi="ru-RU"/>
        </w:rPr>
        <w:t xml:space="preserve">2</w:t>
      </w:r>
      <w:r>
        <w:rPr>
          <w:rFonts w:ascii="Times New Roman" w:hAnsi="Times New Roman" w:eastAsia="Times New Roman" w:cs="Times New Roman"/>
          <w:bCs/>
          <w:sz w:val="24"/>
          <w:lang w:eastAsia="ru-RU" w:bidi="ru-RU"/>
        </w:rPr>
        <w:t xml:space="preserve">Филиал АО «СО ЕЭС» РДУ Татарстана, г. Казань, Россия</w:t>
      </w:r>
      <w:r>
        <w:rPr>
          <w:rFonts w:ascii="Times New Roman" w:hAnsi="Times New Roman" w:eastAsia="Times New Roman" w:cs="Times New Roman"/>
          <w:bCs/>
          <w:sz w:val="24"/>
          <w:lang w:eastAsia="ru-RU" w:bidi="ru-RU"/>
        </w:rPr>
      </w:r>
    </w:p>
    <w:p>
      <w:pPr>
        <w:jc w:val="center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Cs/>
          <w:sz w:val="24"/>
          <w:u w:val="single"/>
          <w:lang w:eastAsia="ru-RU" w:bidi="ru-RU"/>
        </w:rPr>
      </w:pPr>
      <w:r>
        <w:rPr>
          <w:rFonts w:ascii="Times New Roman" w:hAnsi="Times New Roman" w:eastAsia="Times New Roman" w:cs="Times New Roman"/>
          <w:bCs/>
          <w:sz w:val="24"/>
          <w:vertAlign w:val="superscript"/>
          <w:lang w:eastAsia="ru-RU" w:bidi="ru-RU"/>
        </w:rPr>
        <w:t xml:space="preserve">1</w:t>
      </w:r>
      <w:r>
        <w:rPr>
          <w:rFonts w:ascii="Times New Roman" w:hAnsi="Times New Roman" w:eastAsia="Times New Roman" w:cs="Times New Roman"/>
          <w:bCs/>
          <w:sz w:val="24"/>
          <w:u w:val="single"/>
          <w:lang w:eastAsia="ru-RU" w:bidi="ru-RU"/>
        </w:rPr>
        <w:t xml:space="preserve">b6304@mail.ru</w:t>
      </w:r>
      <w:r>
        <w:rPr>
          <w:rFonts w:ascii="Times New Roman" w:hAnsi="Times New Roman" w:eastAsia="Times New Roman" w:cs="Times New Roman"/>
          <w:bCs/>
          <w:sz w:val="24"/>
          <w:lang w:eastAsia="ru-RU" w:bidi="ru-RU"/>
        </w:rPr>
        <w:t xml:space="preserve">, </w:t>
      </w:r>
      <w:hyperlink r:id="rId18" w:tooltip="mailto:2nhroffv@mrsu.ru" w:history="1">
        <w:r>
          <w:rPr>
            <w:rFonts w:ascii="Times New Roman" w:hAnsi="Times New Roman" w:eastAsia="Times New Roman" w:cs="Times New Roman"/>
            <w:bCs/>
            <w:color w:val="0000ff"/>
            <w:sz w:val="24"/>
            <w:u w:val="single"/>
            <w:vertAlign w:val="superscript"/>
            <w:lang w:eastAsia="ru-RU" w:bidi="ru-RU"/>
          </w:rPr>
          <w:t xml:space="preserve">2</w:t>
        </w:r>
        <w:r>
          <w:rPr>
            <w:rFonts w:ascii="Times New Roman" w:hAnsi="Times New Roman" w:eastAsia="Times New Roman" w:cs="Times New Roman"/>
            <w:bCs/>
            <w:color w:val="0000ff"/>
            <w:sz w:val="24"/>
            <w:u w:val="single"/>
            <w:lang w:eastAsia="ru-RU" w:bidi="ru-RU"/>
          </w:rPr>
          <w:t xml:space="preserve">nhro</w:t>
        </w:r>
        <w:r>
          <w:rPr>
            <w:rFonts w:ascii="Times New Roman" w:hAnsi="Times New Roman" w:eastAsia="Times New Roman" w:cs="Times New Roman"/>
            <w:bCs/>
            <w:color w:val="0000ff"/>
            <w:sz w:val="24"/>
            <w:u w:val="single"/>
            <w:lang w:val="en-US" w:eastAsia="ru-RU" w:bidi="ru-RU"/>
          </w:rPr>
          <w:t xml:space="preserve">ff</w:t>
        </w:r>
        <w:r>
          <w:rPr>
            <w:rFonts w:ascii="Times New Roman" w:hAnsi="Times New Roman" w:eastAsia="Times New Roman" w:cs="Times New Roman"/>
            <w:bCs/>
            <w:color w:val="0000ff"/>
            <w:sz w:val="24"/>
            <w:u w:val="single"/>
            <w:lang w:eastAsia="ru-RU" w:bidi="ru-RU"/>
          </w:rPr>
          <w:t xml:space="preserve">v@mrsu.ru</w:t>
        </w:r>
      </w:hyperlink>
      <w:r/>
      <w:r>
        <w:rPr>
          <w:rFonts w:ascii="Times New Roman" w:hAnsi="Times New Roman" w:eastAsia="Times New Roman" w:cs="Times New Roman"/>
          <w:bCs/>
          <w:sz w:val="24"/>
          <w:u w:val="single"/>
          <w:lang w:eastAsia="ru-RU" w:bidi="ru-RU"/>
        </w:rPr>
      </w:r>
    </w:p>
    <w:p>
      <w:pPr>
        <w:jc w:val="both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Cs/>
          <w:sz w:val="24"/>
          <w:u w:val="single"/>
          <w:lang w:eastAsia="ru-RU" w:bidi="ru-RU"/>
        </w:rPr>
      </w:pPr>
      <w:r>
        <w:rPr>
          <w:rFonts w:ascii="Times New Roman" w:hAnsi="Times New Roman" w:eastAsia="Times New Roman" w:cs="Times New Roman"/>
          <w:bCs/>
          <w:sz w:val="24"/>
          <w:u w:val="single"/>
          <w:lang w:eastAsia="ru-RU" w:bidi="ru-RU"/>
        </w:rPr>
      </w:r>
      <w:r>
        <w:rPr>
          <w:rFonts w:ascii="Times New Roman" w:hAnsi="Times New Roman" w:eastAsia="Times New Roman" w:cs="Times New Roman"/>
          <w:bCs/>
          <w:sz w:val="24"/>
          <w:u w:val="single"/>
          <w:lang w:eastAsia="ru-RU" w:bidi="ru-RU"/>
        </w:rPr>
      </w:r>
    </w:p>
    <w:p>
      <w:pPr>
        <w:ind w:firstLine="709"/>
        <w:jc w:val="both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Cs/>
          <w:sz w:val="24"/>
          <w:lang w:eastAsia="ru-RU" w:bidi="ru-RU"/>
        </w:rPr>
      </w:pPr>
      <w:r>
        <w:rPr>
          <w:rFonts w:ascii="Times New Roman" w:hAnsi="Times New Roman" w:eastAsia="Times New Roman" w:cs="Times New Roman"/>
          <w:b/>
          <w:bCs/>
          <w:i/>
          <w:sz w:val="24"/>
          <w:lang w:eastAsia="ru-RU" w:bidi="ru-RU"/>
        </w:rPr>
        <w:t xml:space="preserve">Аннотация</w:t>
      </w:r>
      <w:r>
        <w:rPr>
          <w:rFonts w:ascii="Times New Roman" w:hAnsi="Times New Roman" w:eastAsia="Times New Roman" w:cs="Times New Roman"/>
          <w:b/>
          <w:bCs/>
          <w:sz w:val="24"/>
          <w:lang w:eastAsia="ru-RU" w:bidi="ru-RU"/>
        </w:rPr>
        <w:t xml:space="preserve">.</w:t>
      </w:r>
      <w:r>
        <w:rPr>
          <w:rFonts w:ascii="Times New Roman" w:hAnsi="Times New Roman" w:eastAsia="Times New Roman" w:cs="Times New Roman"/>
          <w:sz w:val="24"/>
          <w:lang w:eastAsia="ru-RU" w:bidi="ru-RU"/>
        </w:rPr>
        <w:t xml:space="preserve"> </w:t>
      </w:r>
      <w:r>
        <w:rPr>
          <w:rFonts w:ascii="Times New Roman" w:hAnsi="Times New Roman" w:eastAsia="Times New Roman" w:cs="Times New Roman"/>
          <w:bCs/>
          <w:sz w:val="24"/>
          <w:lang w:eastAsia="ru-RU" w:bidi="ru-RU"/>
        </w:rPr>
        <w:t xml:space="preserve">В тез</w:t>
      </w:r>
      <w:r>
        <w:rPr>
          <w:rFonts w:ascii="Times New Roman" w:hAnsi="Times New Roman" w:eastAsia="Times New Roman" w:cs="Times New Roman"/>
          <w:bCs/>
          <w:sz w:val="24"/>
          <w:lang w:eastAsia="ru-RU" w:bidi="ru-RU"/>
        </w:rPr>
        <w:t xml:space="preserve">исе предложена имитационная модель асинхронного электропривода на базе матричного преобразователя частоты, представляющего собой комбинацию виртуального активного выпрямителя и виртуального автономного инвертора напряжения с непосредственным управлением…….</w:t>
      </w:r>
      <w:r>
        <w:rPr>
          <w:rFonts w:ascii="Times New Roman" w:hAnsi="Times New Roman" w:eastAsia="Times New Roman" w:cs="Times New Roman"/>
          <w:bCs/>
          <w:sz w:val="24"/>
          <w:lang w:eastAsia="ru-RU" w:bidi="ru-RU"/>
        </w:rPr>
      </w:r>
    </w:p>
    <w:p>
      <w:pPr>
        <w:ind w:firstLine="709"/>
        <w:jc w:val="both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Cs/>
          <w:sz w:val="24"/>
          <w:lang w:eastAsia="ru-RU" w:bidi="ru-RU"/>
        </w:rPr>
      </w:pPr>
      <w:r>
        <w:rPr>
          <w:rFonts w:ascii="Times New Roman" w:hAnsi="Times New Roman" w:eastAsia="Times New Roman" w:cs="Times New Roman"/>
          <w:b/>
          <w:bCs/>
          <w:i/>
          <w:sz w:val="24"/>
          <w:lang w:eastAsia="ru-RU" w:bidi="ru-RU"/>
        </w:rPr>
        <w:t xml:space="preserve">Ключевые слова</w:t>
      </w:r>
      <w:r>
        <w:rPr>
          <w:rFonts w:ascii="Times New Roman" w:hAnsi="Times New Roman" w:eastAsia="Times New Roman" w:cs="Times New Roman"/>
          <w:b/>
          <w:bCs/>
          <w:sz w:val="24"/>
          <w:lang w:eastAsia="ru-RU" w:bidi="ru-RU"/>
        </w:rPr>
        <w:t xml:space="preserve">:</w:t>
      </w:r>
      <w:r>
        <w:rPr>
          <w:rFonts w:ascii="Times New Roman" w:hAnsi="Times New Roman" w:eastAsia="Times New Roman" w:cs="Times New Roman"/>
          <w:sz w:val="24"/>
          <w:lang w:eastAsia="ru-RU" w:bidi="ru-RU"/>
        </w:rPr>
        <w:t xml:space="preserve"> </w:t>
      </w:r>
      <w:r>
        <w:rPr>
          <w:rFonts w:ascii="Times New Roman" w:hAnsi="Times New Roman" w:eastAsia="Times New Roman" w:cs="Times New Roman"/>
          <w:bCs/>
          <w:sz w:val="24"/>
          <w:lang w:eastAsia="ru-RU" w:bidi="ru-RU"/>
        </w:rPr>
        <w:t xml:space="preserve">модель, асинхронный электропривод, рекуперация, матричный преобразователь частоты, энергоэффективность.</w:t>
      </w:r>
      <w:r>
        <w:rPr>
          <w:rFonts w:ascii="Times New Roman" w:hAnsi="Times New Roman" w:eastAsia="Times New Roman" w:cs="Times New Roman"/>
          <w:bCs/>
          <w:sz w:val="24"/>
          <w:lang w:eastAsia="ru-RU" w:bidi="ru-RU"/>
        </w:rPr>
      </w:r>
    </w:p>
    <w:p>
      <w:pPr>
        <w:jc w:val="both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Cs/>
          <w:sz w:val="24"/>
          <w:lang w:eastAsia="ru-RU" w:bidi="ru-RU"/>
        </w:rPr>
      </w:pPr>
      <w:r>
        <w:rPr>
          <w:rFonts w:ascii="Times New Roman" w:hAnsi="Times New Roman" w:eastAsia="Times New Roman" w:cs="Times New Roman"/>
          <w:bCs/>
          <w:sz w:val="24"/>
          <w:lang w:eastAsia="ru-RU" w:bidi="ru-RU"/>
        </w:rPr>
      </w:r>
      <w:r>
        <w:rPr>
          <w:rFonts w:ascii="Times New Roman" w:hAnsi="Times New Roman" w:eastAsia="Times New Roman" w:cs="Times New Roman"/>
          <w:bCs/>
          <w:sz w:val="24"/>
          <w:lang w:eastAsia="ru-RU" w:bidi="ru-RU"/>
        </w:rPr>
      </w:r>
    </w:p>
    <w:p>
      <w:pPr>
        <w:jc w:val="center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/>
          <w:bCs/>
          <w:sz w:val="24"/>
          <w:lang w:val="en" w:eastAsia="ru-RU" w:bidi="ru-RU"/>
        </w:rPr>
      </w:pPr>
      <w:r>
        <w:rPr>
          <w:rFonts w:ascii="Times New Roman" w:hAnsi="Times New Roman" w:eastAsia="Times New Roman" w:cs="Times New Roman"/>
          <w:b/>
          <w:bCs/>
          <w:sz w:val="24"/>
          <w:lang w:val="en" w:eastAsia="ru-RU" w:bidi="ru-RU"/>
        </w:rPr>
        <w:t xml:space="preserve">SIMULATION MODELING OF AN ASYNCHRONOUS ELECTRIC DRIVE BASED ON A MATRIX FREQUENCY CONVERTER</w:t>
      </w:r>
      <w:r>
        <w:rPr>
          <w:rFonts w:ascii="Times New Roman" w:hAnsi="Times New Roman" w:eastAsia="Times New Roman" w:cs="Times New Roman"/>
          <w:b/>
          <w:bCs/>
          <w:sz w:val="24"/>
          <w:lang w:val="en" w:eastAsia="ru-RU" w:bidi="ru-RU"/>
        </w:rPr>
      </w:r>
    </w:p>
    <w:p>
      <w:pPr>
        <w:jc w:val="center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Cs/>
          <w:sz w:val="24"/>
          <w:lang w:val="en" w:eastAsia="ru-RU" w:bidi="ru-RU"/>
        </w:rPr>
      </w:pPr>
      <w:r>
        <w:rPr>
          <w:rFonts w:ascii="Times New Roman" w:hAnsi="Times New Roman" w:eastAsia="Times New Roman" w:cs="Times New Roman"/>
          <w:bCs/>
          <w:sz w:val="24"/>
          <w:lang w:val="en" w:eastAsia="ru-RU" w:bidi="ru-RU"/>
        </w:rPr>
      </w:r>
      <w:r>
        <w:rPr>
          <w:rFonts w:ascii="Times New Roman" w:hAnsi="Times New Roman" w:eastAsia="Times New Roman" w:cs="Times New Roman"/>
          <w:bCs/>
          <w:sz w:val="24"/>
          <w:lang w:val="en" w:eastAsia="ru-RU" w:bidi="ru-RU"/>
        </w:rPr>
      </w:r>
    </w:p>
    <w:p>
      <w:pPr>
        <w:jc w:val="center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Cs/>
          <w:sz w:val="24"/>
          <w:lang w:val="en" w:eastAsia="ru-RU" w:bidi="ru-RU"/>
        </w:rPr>
      </w:pPr>
      <w:r>
        <w:rPr>
          <w:rFonts w:ascii="Times New Roman" w:hAnsi="Times New Roman" w:eastAsia="Times New Roman" w:cs="Times New Roman"/>
          <w:bCs/>
          <w:sz w:val="24"/>
          <w:vertAlign w:val="superscript"/>
          <w:lang w:val="en" w:eastAsia="ru-RU" w:bidi="ru-RU"/>
        </w:rPr>
        <w:t xml:space="preserve">1</w:t>
      </w:r>
      <w:r>
        <w:rPr>
          <w:rFonts w:ascii="Times New Roman" w:hAnsi="Times New Roman" w:eastAsia="Times New Roman" w:cs="Times New Roman"/>
          <w:bCs/>
          <w:sz w:val="24"/>
          <w:lang w:val="en" w:eastAsia="ru-RU" w:bidi="ru-RU"/>
        </w:rPr>
        <w:t xml:space="preserve">Ivanov Ivan Ivanovich, </w:t>
      </w:r>
      <w:r>
        <w:rPr>
          <w:rFonts w:ascii="Times New Roman" w:hAnsi="Times New Roman" w:eastAsia="Times New Roman" w:cs="Times New Roman"/>
          <w:bCs/>
          <w:sz w:val="24"/>
          <w:vertAlign w:val="superscript"/>
          <w:lang w:val="en" w:eastAsia="ru-RU" w:bidi="ru-RU"/>
        </w:rPr>
        <w:t xml:space="preserve">2</w:t>
      </w:r>
      <w:r>
        <w:rPr>
          <w:rFonts w:ascii="Times New Roman" w:hAnsi="Times New Roman" w:eastAsia="Times New Roman" w:cs="Times New Roman"/>
          <w:bCs/>
          <w:sz w:val="24"/>
          <w:lang w:val="en" w:eastAsia="ru-RU" w:bidi="ru-RU"/>
        </w:rPr>
        <w:t xml:space="preserve">Petrov Petr Petrovich</w:t>
      </w:r>
      <w:r>
        <w:rPr>
          <w:rFonts w:ascii="Times New Roman" w:hAnsi="Times New Roman" w:eastAsia="Times New Roman" w:cs="Times New Roman"/>
          <w:bCs/>
          <w:sz w:val="24"/>
          <w:lang w:val="en" w:eastAsia="ru-RU" w:bidi="ru-RU"/>
        </w:rPr>
      </w:r>
    </w:p>
    <w:p>
      <w:pPr>
        <w:jc w:val="center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Cs/>
          <w:sz w:val="24"/>
          <w:lang w:val="en" w:eastAsia="ru-RU" w:bidi="ru-RU"/>
        </w:rPr>
      </w:pPr>
      <w:r>
        <w:rPr>
          <w:rFonts w:ascii="Times New Roman" w:hAnsi="Times New Roman" w:eastAsia="Times New Roman" w:cs="Times New Roman"/>
          <w:bCs/>
          <w:sz w:val="24"/>
          <w:vertAlign w:val="superscript"/>
          <w:lang w:val="en" w:eastAsia="ru-RU" w:bidi="ru-RU"/>
        </w:rPr>
        <w:t xml:space="preserve">1</w:t>
      </w:r>
      <w:r>
        <w:rPr>
          <w:rFonts w:ascii="Times New Roman" w:hAnsi="Times New Roman" w:eastAsia="Times New Roman" w:cs="Times New Roman"/>
          <w:bCs/>
          <w:sz w:val="24"/>
          <w:lang w:val="en" w:eastAsia="ru-RU" w:bidi="ru-RU"/>
        </w:rPr>
        <w:t xml:space="preserve">FSBEI HE "KSPEU", Kazan, Russia</w:t>
      </w:r>
      <w:r>
        <w:rPr>
          <w:rFonts w:ascii="Times New Roman" w:hAnsi="Times New Roman" w:eastAsia="Times New Roman" w:cs="Times New Roman"/>
          <w:bCs/>
          <w:sz w:val="24"/>
          <w:lang w:val="en" w:eastAsia="ru-RU" w:bidi="ru-RU"/>
        </w:rPr>
      </w:r>
    </w:p>
    <w:p>
      <w:pPr>
        <w:jc w:val="center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Cs/>
          <w:sz w:val="24"/>
          <w:lang w:val="en-US" w:eastAsia="ru-RU" w:bidi="ru-RU"/>
        </w:rPr>
      </w:pPr>
      <w:r>
        <w:rPr>
          <w:rFonts w:ascii="Times New Roman" w:hAnsi="Times New Roman" w:eastAsia="Times New Roman" w:cs="Times New Roman"/>
          <w:bCs/>
          <w:sz w:val="24"/>
          <w:vertAlign w:val="superscript"/>
          <w:lang w:val="en-US" w:eastAsia="ru-RU" w:bidi="ru-RU"/>
        </w:rPr>
        <w:t xml:space="preserve">2</w:t>
      </w:r>
      <w:r>
        <w:rPr>
          <w:rFonts w:ascii="Times New Roman" w:hAnsi="Times New Roman" w:eastAsia="Times New Roman" w:cs="Times New Roman"/>
          <w:bCs/>
          <w:sz w:val="24"/>
          <w:lang w:val="en-US" w:eastAsia="ru-RU" w:bidi="ru-RU"/>
        </w:rPr>
        <w:t xml:space="preserve">B</w:t>
      </w:r>
      <w:r>
        <w:rPr>
          <w:rFonts w:ascii="Times New Roman" w:hAnsi="Times New Roman" w:eastAsia="Times New Roman" w:cs="Times New Roman"/>
          <w:bCs/>
          <w:sz w:val="24"/>
          <w:lang w:val="en" w:eastAsia="ru-RU" w:bidi="ru-RU"/>
        </w:rPr>
        <w:t xml:space="preserve">ranch of the company "SO of the UES" of the RDO of Tatarstan, Kazan, Russia</w:t>
      </w:r>
      <w:r>
        <w:rPr>
          <w:rFonts w:ascii="Times New Roman" w:hAnsi="Times New Roman" w:eastAsia="Times New Roman" w:cs="Times New Roman"/>
          <w:bCs/>
          <w:sz w:val="24"/>
          <w:lang w:val="en-US" w:eastAsia="ru-RU" w:bidi="ru-RU"/>
        </w:rPr>
      </w:r>
    </w:p>
    <w:p>
      <w:pPr>
        <w:jc w:val="center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Cs/>
          <w:sz w:val="24"/>
          <w:lang w:val="en" w:eastAsia="ru-RU" w:bidi="ru-RU"/>
        </w:rPr>
      </w:pPr>
      <w:r>
        <w:rPr>
          <w:rFonts w:ascii="Times New Roman" w:hAnsi="Times New Roman" w:eastAsia="Times New Roman" w:cs="Times New Roman"/>
          <w:bCs/>
          <w:sz w:val="24"/>
          <w:vertAlign w:val="superscript"/>
          <w:lang w:val="en" w:eastAsia="ru-RU" w:bidi="ru-RU"/>
        </w:rPr>
        <w:t xml:space="preserve">1</w:t>
      </w:r>
      <w:r>
        <w:rPr>
          <w:rFonts w:ascii="Times New Roman" w:hAnsi="Times New Roman" w:eastAsia="Times New Roman" w:cs="Times New Roman"/>
          <w:bCs/>
          <w:sz w:val="24"/>
          <w:lang w:val="en" w:eastAsia="ru-RU" w:bidi="ru-RU"/>
        </w:rPr>
        <w:t xml:space="preserve">b6304@mail.ru, </w:t>
      </w:r>
      <w:r>
        <w:rPr>
          <w:rFonts w:ascii="Times New Roman" w:hAnsi="Times New Roman" w:eastAsia="Times New Roman" w:cs="Times New Roman"/>
          <w:bCs/>
          <w:sz w:val="24"/>
          <w:vertAlign w:val="superscript"/>
          <w:lang w:val="en" w:eastAsia="ru-RU" w:bidi="ru-RU"/>
        </w:rPr>
        <w:t xml:space="preserve">2</w:t>
      </w:r>
      <w:r>
        <w:rPr>
          <w:rFonts w:ascii="Times New Roman" w:hAnsi="Times New Roman" w:eastAsia="Times New Roman" w:cs="Times New Roman"/>
          <w:bCs/>
          <w:sz w:val="24"/>
          <w:lang w:val="en" w:eastAsia="ru-RU" w:bidi="ru-RU"/>
        </w:rPr>
        <w:t xml:space="preserve">nhroffv@mrsu.ru</w:t>
      </w:r>
      <w:r>
        <w:rPr>
          <w:rFonts w:ascii="Times New Roman" w:hAnsi="Times New Roman" w:eastAsia="Times New Roman" w:cs="Times New Roman"/>
          <w:bCs/>
          <w:sz w:val="24"/>
          <w:lang w:val="en" w:eastAsia="ru-RU" w:bidi="ru-RU"/>
        </w:rPr>
      </w:r>
    </w:p>
    <w:p>
      <w:pPr>
        <w:jc w:val="both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Cs/>
          <w:sz w:val="24"/>
          <w:lang w:val="en-US" w:eastAsia="ru-RU" w:bidi="ru-RU"/>
        </w:rPr>
      </w:pPr>
      <w:r>
        <w:rPr>
          <w:rFonts w:ascii="Times New Roman" w:hAnsi="Times New Roman" w:eastAsia="Times New Roman" w:cs="Times New Roman"/>
          <w:bCs/>
          <w:sz w:val="24"/>
          <w:lang w:val="en-US" w:eastAsia="ru-RU" w:bidi="ru-RU"/>
        </w:rPr>
      </w:r>
      <w:r>
        <w:rPr>
          <w:rFonts w:ascii="Times New Roman" w:hAnsi="Times New Roman" w:eastAsia="Times New Roman" w:cs="Times New Roman"/>
          <w:bCs/>
          <w:sz w:val="24"/>
          <w:lang w:val="en-US" w:eastAsia="ru-RU" w:bidi="ru-RU"/>
        </w:rPr>
      </w:r>
    </w:p>
    <w:p>
      <w:pPr>
        <w:ind w:firstLine="709"/>
        <w:jc w:val="both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Cs/>
          <w:sz w:val="24"/>
          <w:lang w:val="en-US" w:eastAsia="ru-RU" w:bidi="ru-RU"/>
        </w:rPr>
      </w:pPr>
      <w:r>
        <w:rPr>
          <w:rFonts w:ascii="Times New Roman" w:hAnsi="Times New Roman" w:eastAsia="Times New Roman" w:cs="Times New Roman"/>
          <w:b/>
          <w:bCs/>
          <w:i/>
          <w:sz w:val="24"/>
          <w:lang w:val="en-US" w:eastAsia="ru-RU" w:bidi="ru-RU"/>
        </w:rPr>
        <w:t xml:space="preserve">Abstract.</w:t>
      </w:r>
      <w:r>
        <w:rPr>
          <w:rFonts w:ascii="Times New Roman" w:hAnsi="Times New Roman" w:eastAsia="Times New Roman" w:cs="Times New Roman"/>
          <w:sz w:val="24"/>
          <w:lang w:val="en" w:eastAsia="ru-RU" w:bidi="ru-RU"/>
        </w:rPr>
        <w:t xml:space="preserve"> </w:t>
      </w:r>
      <w:r>
        <w:rPr>
          <w:rFonts w:ascii="Times New Roman" w:hAnsi="Times New Roman" w:eastAsia="Times New Roman" w:cs="Times New Roman"/>
          <w:bCs/>
          <w:sz w:val="24"/>
          <w:lang w:val="en" w:eastAsia="ru-RU" w:bidi="ru-RU"/>
        </w:rPr>
        <w:t xml:space="preserve">The thesis proposes…..</w:t>
      </w:r>
      <w:r>
        <w:rPr>
          <w:rFonts w:ascii="Times New Roman" w:hAnsi="Times New Roman" w:eastAsia="Times New Roman" w:cs="Times New Roman"/>
          <w:bCs/>
          <w:sz w:val="24"/>
          <w:lang w:val="en-US" w:eastAsia="ru-RU" w:bidi="ru-RU"/>
        </w:rPr>
      </w:r>
    </w:p>
    <w:p>
      <w:pPr>
        <w:ind w:firstLine="709"/>
        <w:jc w:val="both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Cs/>
          <w:sz w:val="24"/>
          <w:lang w:val="en" w:eastAsia="ru-RU" w:bidi="ru-RU"/>
        </w:rPr>
      </w:pPr>
      <w:r>
        <w:rPr>
          <w:rFonts w:ascii="Times New Roman" w:hAnsi="Times New Roman" w:eastAsia="Times New Roman" w:cs="Times New Roman"/>
          <w:b/>
          <w:bCs/>
          <w:i/>
          <w:sz w:val="24"/>
          <w:lang w:val="en-US" w:eastAsia="ru-RU" w:bidi="ru-RU"/>
        </w:rPr>
        <w:t xml:space="preserve">K</w:t>
      </w:r>
      <w:r>
        <w:rPr>
          <w:rFonts w:ascii="Times New Roman" w:hAnsi="Times New Roman" w:eastAsia="Times New Roman" w:cs="Times New Roman"/>
          <w:b/>
          <w:bCs/>
          <w:i/>
          <w:sz w:val="24"/>
          <w:lang w:val="en" w:eastAsia="ru-RU" w:bidi="ru-RU"/>
        </w:rPr>
        <w:t xml:space="preserve">eywords:</w:t>
      </w:r>
      <w:r>
        <w:rPr>
          <w:rFonts w:ascii="Times New Roman" w:hAnsi="Times New Roman" w:eastAsia="Times New Roman" w:cs="Times New Roman"/>
          <w:sz w:val="24"/>
          <w:lang w:val="en" w:eastAsia="ru-RU" w:bidi="ru-RU"/>
        </w:rPr>
        <w:t xml:space="preserve"> </w:t>
      </w:r>
      <w:r>
        <w:rPr>
          <w:rFonts w:ascii="Times New Roman" w:hAnsi="Times New Roman" w:eastAsia="Times New Roman" w:cs="Times New Roman"/>
          <w:bCs/>
          <w:sz w:val="24"/>
          <w:lang w:val="en" w:eastAsia="ru-RU" w:bidi="ru-RU"/>
        </w:rPr>
        <w:t xml:space="preserve">model, asynchronous electric drive, recuperation, matrix frequency converter, energy efficiency.</w:t>
      </w:r>
      <w:r>
        <w:rPr>
          <w:rFonts w:ascii="Times New Roman" w:hAnsi="Times New Roman" w:eastAsia="Times New Roman" w:cs="Times New Roman"/>
          <w:bCs/>
          <w:sz w:val="24"/>
          <w:lang w:val="en" w:eastAsia="ru-RU" w:bidi="ru-RU"/>
        </w:rPr>
      </w:r>
    </w:p>
    <w:p>
      <w:pPr>
        <w:jc w:val="both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Cs/>
          <w:sz w:val="28"/>
          <w:szCs w:val="28"/>
          <w:lang w:val="en-US" w:eastAsia="ru-RU" w:bidi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val="en-US" w:eastAsia="ru-RU" w:bidi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val="en-US" w:eastAsia="ru-RU" w:bidi="ru-RU"/>
        </w:rPr>
      </w:r>
    </w:p>
    <w:p>
      <w:pPr>
        <w:ind w:firstLine="709"/>
        <w:jc w:val="both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 w:bidi="ru-RU"/>
        </w:rPr>
        <w:t xml:space="preserve">Текст тезиса доклада [1]. Текст тезиса доклада. Текст тезиса доклада[2].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 w:bidi="ru-RU"/>
        </w:rPr>
      </w:r>
    </w:p>
    <w:p>
      <w:pPr>
        <w:jc w:val="center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hAnsi="Times New Roman" w:eastAsia="Times New Roman" w:cs="Times New Roman"/>
          <w:sz w:val="24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1312" behindDoc="0" locked="0" layoutInCell="1" allowOverlap="1">
                <wp:simplePos x="0" y="0"/>
                <wp:positionH relativeFrom="page">
                  <wp:posOffset>2629535</wp:posOffset>
                </wp:positionH>
                <wp:positionV relativeFrom="paragraph">
                  <wp:posOffset>522605</wp:posOffset>
                </wp:positionV>
                <wp:extent cx="2204085" cy="1475740"/>
                <wp:effectExtent l="0" t="0" r="0" b="0"/>
                <wp:wrapTopAndBottom/>
                <wp:docPr id="8" name="image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204085" cy="1475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251661312;o:allowoverlap:true;o:allowincell:true;mso-position-horizontal-relative:page;margin-left:207.05pt;mso-position-horizontal:absolute;mso-position-vertical-relative:text;margin-top:41.15pt;mso-position-vertical:absolute;width:173.55pt;height:116.20pt;mso-wrap-distance-left:0.00pt;mso-wrap-distance-top:0.00pt;mso-wrap-distance-right:0.00pt;mso-wrap-distance-bottom:0.00pt;" stroked="false">
                <v:path textboxrect="0,0,0,0"/>
                <w10:wrap type="topAndBottom"/>
                <v:imagedata r:id="rId1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ru-RU" w:bidi="ru-RU"/>
        </w:rPr>
        <w:t xml:space="preserve">S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 w:bidi="ru-RU"/>
        </w:rPr>
        <w:t xml:space="preserve">+2</w:t>
      </w: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ru-RU" w:bidi="ru-RU"/>
        </w:rPr>
        <w:t xml:space="preserve">R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 w:bidi="ru-RU"/>
        </w:rPr>
        <w:t xml:space="preserve">….;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 w:bidi="ru-RU"/>
        </w:rPr>
        <w:tab/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 w:bidi="ru-RU"/>
        </w:rPr>
        <w:tab/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 w:bidi="ru-RU"/>
        </w:rPr>
        <w:tab/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 w:bidi="ru-RU"/>
        </w:rPr>
        <w:tab/>
        <w:t xml:space="preserve">(1)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 w:bidi="ru-RU"/>
        </w:rPr>
      </w:r>
    </w:p>
    <w:p>
      <w:pPr>
        <w:jc w:val="both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sz w:val="24"/>
          <w:lang w:eastAsia="ru-RU" w:bidi="ru-RU"/>
        </w:rPr>
      </w:pPr>
      <w:r>
        <w:rPr>
          <w:rFonts w:ascii="Times New Roman" w:hAnsi="Times New Roman" w:eastAsia="Times New Roman" w:cs="Times New Roman"/>
          <w:sz w:val="24"/>
          <w:lang w:eastAsia="ru-RU" w:bidi="ru-RU"/>
        </w:rPr>
      </w:r>
      <w:r>
        <w:rPr>
          <w:rFonts w:ascii="Times New Roman" w:hAnsi="Times New Roman" w:eastAsia="Times New Roman" w:cs="Times New Roman"/>
          <w:sz w:val="24"/>
          <w:lang w:eastAsia="ru-RU" w:bidi="ru-RU"/>
        </w:rPr>
      </w:r>
    </w:p>
    <w:p>
      <w:pPr>
        <w:jc w:val="both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Cs/>
          <w:sz w:val="24"/>
          <w:lang w:eastAsia="ru-RU" w:bidi="ru-RU"/>
        </w:rPr>
      </w:pPr>
      <w:r>
        <w:rPr>
          <w:rFonts w:ascii="Times New Roman" w:hAnsi="Times New Roman" w:eastAsia="Times New Roman" w:cs="Times New Roman"/>
          <w:bCs/>
          <w:sz w:val="24"/>
          <w:lang w:eastAsia="ru-RU" w:bidi="ru-RU"/>
        </w:rPr>
      </w:r>
      <w:r>
        <w:rPr>
          <w:rFonts w:ascii="Times New Roman" w:hAnsi="Times New Roman" w:eastAsia="Times New Roman" w:cs="Times New Roman"/>
          <w:bCs/>
          <w:sz w:val="24"/>
          <w:lang w:eastAsia="ru-RU" w:bidi="ru-RU"/>
        </w:rPr>
      </w:r>
    </w:p>
    <w:p>
      <w:pPr>
        <w:jc w:val="center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sz w:val="24"/>
          <w:lang w:eastAsia="ru-RU" w:bidi="ru-RU"/>
        </w:rPr>
      </w:pPr>
      <w:r>
        <w:rPr>
          <w:rFonts w:ascii="Times New Roman" w:hAnsi="Times New Roman" w:eastAsia="Times New Roman" w:cs="Times New Roman"/>
          <w:sz w:val="24"/>
          <w:lang w:eastAsia="ru-RU" w:bidi="ru-RU"/>
        </w:rPr>
        <w:t xml:space="preserve">Рис. 1. Устройство асинхронного двигателя</w:t>
      </w:r>
      <w:r>
        <w:rPr>
          <w:rFonts w:ascii="Times New Roman" w:hAnsi="Times New Roman" w:eastAsia="Times New Roman" w:cs="Times New Roman"/>
          <w:sz w:val="24"/>
          <w:lang w:eastAsia="ru-RU" w:bidi="ru-RU"/>
        </w:rPr>
      </w:r>
    </w:p>
    <w:p>
      <w:pPr>
        <w:ind w:firstLine="709"/>
        <w:jc w:val="both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sz w:val="24"/>
          <w:lang w:eastAsia="ru-RU" w:bidi="ru-RU"/>
        </w:rPr>
      </w:pPr>
      <w:r>
        <w:rPr>
          <w:rFonts w:ascii="Times New Roman" w:hAnsi="Times New Roman" w:eastAsia="Times New Roman" w:cs="Times New Roman"/>
          <w:sz w:val="24"/>
          <w:lang w:eastAsia="ru-RU" w:bidi="ru-RU"/>
        </w:rPr>
      </w:r>
      <w:r>
        <w:rPr>
          <w:rFonts w:ascii="Times New Roman" w:hAnsi="Times New Roman" w:eastAsia="Times New Roman" w:cs="Times New Roman"/>
          <w:sz w:val="24"/>
          <w:lang w:eastAsia="ru-RU" w:bidi="ru-RU"/>
        </w:rPr>
      </w:r>
    </w:p>
    <w:p>
      <w:pPr>
        <w:ind w:firstLine="709"/>
        <w:jc w:val="both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  <w:t xml:space="preserve">Текст тезиса доклада [4]. Текст тезиса доклада. Текст тезиса доклада.</w:t>
      </w: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  <w:lang w:bidi="ru-RU"/>
        </w:rPr>
      </w:r>
      <w:r>
        <w:rPr>
          <w:rFonts w:ascii="Times New Roman" w:hAnsi="Times New Roman" w:cs="Times New Roman"/>
          <w:bCs/>
          <w:sz w:val="28"/>
          <w:szCs w:val="28"/>
          <w:u w:val="single"/>
          <w:lang w:bidi="ru-RU"/>
        </w:rPr>
      </w:r>
    </w:p>
    <w:p>
      <w:pPr>
        <w:ind w:firstLine="709"/>
        <w:jc w:val="both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sz w:val="24"/>
          <w:lang w:eastAsia="ru-RU" w:bidi="ru-RU"/>
        </w:rPr>
      </w:pPr>
      <w:r>
        <w:rPr>
          <w:rFonts w:ascii="Times New Roman" w:hAnsi="Times New Roman" w:eastAsia="Times New Roman" w:cs="Times New Roman"/>
          <w:sz w:val="24"/>
          <w:lang w:eastAsia="ru-RU" w:bidi="ru-RU"/>
        </w:rPr>
        <w:t xml:space="preserve">Таблица 1. Характеристики асинхронного электропривода</w:t>
      </w:r>
      <w:r>
        <w:rPr>
          <w:rFonts w:ascii="Times New Roman" w:hAnsi="Times New Roman" w:eastAsia="Times New Roman" w:cs="Times New Roman"/>
          <w:sz w:val="24"/>
          <w:lang w:eastAsia="ru-RU" w:bidi="ru-RU"/>
        </w:rPr>
      </w:r>
    </w:p>
    <w:tbl>
      <w:tblPr>
        <w:tblStyle w:val="750"/>
        <w:tblW w:w="0" w:type="auto"/>
        <w:tblLook w:val="04A0" w:firstRow="1" w:lastRow="0" w:firstColumn="1" w:lastColumn="0" w:noHBand="0" w:noVBand="1"/>
      </w:tblPr>
      <w:tblGrid>
        <w:gridCol w:w="1242"/>
        <w:gridCol w:w="4536"/>
        <w:gridCol w:w="3509"/>
      </w:tblGrid>
      <w:tr>
        <w:trPr/>
        <w:tc>
          <w:tcPr>
            <w:tcW w:w="1242" w:type="dxa"/>
            <w:textDirection w:val="lrTb"/>
            <w:noWrap w:val="false"/>
          </w:tcPr>
          <w:p>
            <w:pPr>
              <w:jc w:val="both"/>
              <w:spacing w:before="2"/>
              <w:widowControl w:val="off"/>
              <w:tabs>
                <w:tab w:val="left" w:pos="2070" w:leader="none"/>
              </w:tabs>
              <w:rPr>
                <w:rFonts w:eastAsia="Times New Roman"/>
                <w:sz w:val="24"/>
                <w:lang w:eastAsia="ru-RU" w:bidi="ru-RU"/>
              </w:rPr>
            </w:pPr>
            <w:r>
              <w:rPr>
                <w:rFonts w:eastAsia="Times New Roman"/>
                <w:sz w:val="24"/>
                <w:lang w:eastAsia="ru-RU" w:bidi="ru-RU"/>
              </w:rPr>
              <w:t xml:space="preserve">№</w:t>
            </w:r>
            <w:r>
              <w:rPr>
                <w:rFonts w:eastAsia="Times New Roman"/>
                <w:sz w:val="24"/>
                <w:lang w:eastAsia="ru-RU" w:bidi="ru-RU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jc w:val="both"/>
              <w:spacing w:before="2"/>
              <w:widowControl w:val="off"/>
              <w:tabs>
                <w:tab w:val="left" w:pos="2070" w:leader="none"/>
              </w:tabs>
              <w:rPr>
                <w:rFonts w:eastAsia="Times New Roman"/>
                <w:sz w:val="24"/>
                <w:lang w:eastAsia="ru-RU" w:bidi="ru-RU"/>
              </w:rPr>
            </w:pPr>
            <w:r>
              <w:rPr>
                <w:rFonts w:eastAsia="Times New Roman"/>
                <w:sz w:val="24"/>
                <w:lang w:eastAsia="ru-RU" w:bidi="ru-RU"/>
              </w:rPr>
              <w:t xml:space="preserve">Наименование</w:t>
            </w:r>
            <w:r>
              <w:rPr>
                <w:rFonts w:eastAsia="Times New Roman"/>
                <w:sz w:val="24"/>
                <w:lang w:eastAsia="ru-RU" w:bidi="ru-RU"/>
              </w:rPr>
            </w:r>
          </w:p>
        </w:tc>
        <w:tc>
          <w:tcPr>
            <w:tcW w:w="3509" w:type="dxa"/>
            <w:textDirection w:val="lrTb"/>
            <w:noWrap w:val="false"/>
          </w:tcPr>
          <w:p>
            <w:pPr>
              <w:jc w:val="both"/>
              <w:spacing w:before="2"/>
              <w:widowControl w:val="off"/>
              <w:tabs>
                <w:tab w:val="left" w:pos="2070" w:leader="none"/>
              </w:tabs>
              <w:rPr>
                <w:rFonts w:eastAsia="Times New Roman"/>
                <w:sz w:val="24"/>
                <w:lang w:eastAsia="ru-RU" w:bidi="ru-RU"/>
              </w:rPr>
            </w:pPr>
            <w:r>
              <w:rPr>
                <w:rFonts w:eastAsia="Times New Roman"/>
                <w:sz w:val="24"/>
                <w:lang w:eastAsia="ru-RU" w:bidi="ru-RU"/>
              </w:rPr>
              <w:t xml:space="preserve">Единица измерения</w:t>
            </w:r>
            <w:r>
              <w:rPr>
                <w:rFonts w:eastAsia="Times New Roman"/>
                <w:sz w:val="24"/>
                <w:lang w:eastAsia="ru-RU" w:bidi="ru-RU"/>
              </w:rPr>
            </w:r>
          </w:p>
        </w:tc>
      </w:tr>
      <w:tr>
        <w:trPr/>
        <w:tc>
          <w:tcPr>
            <w:tcW w:w="1242" w:type="dxa"/>
            <w:textDirection w:val="lrTb"/>
            <w:noWrap w:val="false"/>
          </w:tcPr>
          <w:p>
            <w:pPr>
              <w:jc w:val="both"/>
              <w:spacing w:before="2"/>
              <w:widowControl w:val="off"/>
              <w:tabs>
                <w:tab w:val="left" w:pos="2070" w:leader="none"/>
              </w:tabs>
              <w:rPr>
                <w:rFonts w:eastAsia="Times New Roman"/>
                <w:sz w:val="24"/>
                <w:lang w:eastAsia="ru-RU" w:bidi="ru-RU"/>
              </w:rPr>
            </w:pPr>
            <w:r>
              <w:rPr>
                <w:rFonts w:eastAsia="Times New Roman"/>
                <w:sz w:val="24"/>
                <w:lang w:eastAsia="ru-RU" w:bidi="ru-RU"/>
              </w:rPr>
              <w:t xml:space="preserve">1.</w:t>
            </w:r>
            <w:r>
              <w:rPr>
                <w:rFonts w:eastAsia="Times New Roman"/>
                <w:sz w:val="24"/>
                <w:lang w:eastAsia="ru-RU" w:bidi="ru-RU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jc w:val="both"/>
              <w:spacing w:before="2"/>
              <w:widowControl w:val="off"/>
              <w:tabs>
                <w:tab w:val="left" w:pos="2070" w:leader="none"/>
              </w:tabs>
              <w:rPr>
                <w:rFonts w:eastAsia="Times New Roman"/>
                <w:sz w:val="24"/>
                <w:lang w:eastAsia="ru-RU" w:bidi="ru-RU"/>
              </w:rPr>
            </w:pPr>
            <w:r>
              <w:rPr>
                <w:rFonts w:eastAsia="Times New Roman"/>
                <w:sz w:val="24"/>
                <w:lang w:eastAsia="ru-RU" w:bidi="ru-RU"/>
              </w:rPr>
              <w:t xml:space="preserve">…</w:t>
            </w:r>
            <w:r>
              <w:rPr>
                <w:rFonts w:eastAsia="Times New Roman"/>
                <w:sz w:val="24"/>
                <w:lang w:eastAsia="ru-RU" w:bidi="ru-RU"/>
              </w:rPr>
            </w:r>
          </w:p>
        </w:tc>
        <w:tc>
          <w:tcPr>
            <w:tcW w:w="3509" w:type="dxa"/>
            <w:textDirection w:val="lrTb"/>
            <w:noWrap w:val="false"/>
          </w:tcPr>
          <w:p>
            <w:pPr>
              <w:jc w:val="both"/>
              <w:spacing w:before="2"/>
              <w:widowControl w:val="off"/>
              <w:tabs>
                <w:tab w:val="left" w:pos="2070" w:leader="none"/>
              </w:tabs>
              <w:rPr>
                <w:rFonts w:eastAsia="Times New Roman"/>
                <w:sz w:val="24"/>
                <w:lang w:eastAsia="ru-RU" w:bidi="ru-RU"/>
              </w:rPr>
            </w:pPr>
            <w:r>
              <w:rPr>
                <w:rFonts w:eastAsia="Times New Roman"/>
                <w:sz w:val="24"/>
                <w:lang w:eastAsia="ru-RU" w:bidi="ru-RU"/>
              </w:rPr>
              <w:t xml:space="preserve">….</w:t>
            </w:r>
            <w:r>
              <w:rPr>
                <w:rFonts w:eastAsia="Times New Roman"/>
                <w:sz w:val="24"/>
                <w:lang w:eastAsia="ru-RU" w:bidi="ru-RU"/>
              </w:rPr>
            </w:r>
          </w:p>
        </w:tc>
      </w:tr>
      <w:tr>
        <w:trPr/>
        <w:tc>
          <w:tcPr>
            <w:tcW w:w="1242" w:type="dxa"/>
            <w:textDirection w:val="lrTb"/>
            <w:noWrap w:val="false"/>
          </w:tcPr>
          <w:p>
            <w:pPr>
              <w:jc w:val="both"/>
              <w:spacing w:before="2"/>
              <w:widowControl w:val="off"/>
              <w:tabs>
                <w:tab w:val="left" w:pos="2070" w:leader="none"/>
              </w:tabs>
              <w:rPr>
                <w:rFonts w:eastAsia="Times New Roman"/>
                <w:sz w:val="24"/>
                <w:lang w:eastAsia="ru-RU" w:bidi="ru-RU"/>
              </w:rPr>
            </w:pPr>
            <w:r>
              <w:rPr>
                <w:rFonts w:eastAsia="Times New Roman"/>
                <w:sz w:val="24"/>
                <w:lang w:eastAsia="ru-RU" w:bidi="ru-RU"/>
              </w:rPr>
              <w:t xml:space="preserve">..</w:t>
            </w:r>
            <w:r>
              <w:rPr>
                <w:rFonts w:eastAsia="Times New Roman"/>
                <w:sz w:val="24"/>
                <w:lang w:eastAsia="ru-RU" w:bidi="ru-RU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jc w:val="both"/>
              <w:spacing w:before="2"/>
              <w:widowControl w:val="off"/>
              <w:tabs>
                <w:tab w:val="left" w:pos="2070" w:leader="none"/>
              </w:tabs>
              <w:rPr>
                <w:rFonts w:eastAsia="Times New Roman"/>
                <w:sz w:val="24"/>
                <w:lang w:eastAsia="ru-RU" w:bidi="ru-RU"/>
              </w:rPr>
            </w:pPr>
            <w:r>
              <w:rPr>
                <w:rFonts w:eastAsia="Times New Roman"/>
                <w:sz w:val="24"/>
                <w:lang w:eastAsia="ru-RU" w:bidi="ru-RU"/>
              </w:rPr>
              <w:t xml:space="preserve">…</w:t>
            </w:r>
            <w:r>
              <w:rPr>
                <w:rFonts w:eastAsia="Times New Roman"/>
                <w:sz w:val="24"/>
                <w:lang w:eastAsia="ru-RU" w:bidi="ru-RU"/>
              </w:rPr>
            </w:r>
          </w:p>
        </w:tc>
        <w:tc>
          <w:tcPr>
            <w:tcW w:w="3509" w:type="dxa"/>
            <w:textDirection w:val="lrTb"/>
            <w:noWrap w:val="false"/>
          </w:tcPr>
          <w:p>
            <w:pPr>
              <w:jc w:val="both"/>
              <w:spacing w:before="2"/>
              <w:widowControl w:val="off"/>
              <w:tabs>
                <w:tab w:val="left" w:pos="2070" w:leader="none"/>
              </w:tabs>
              <w:rPr>
                <w:rFonts w:eastAsia="Times New Roman"/>
                <w:sz w:val="24"/>
                <w:lang w:eastAsia="ru-RU" w:bidi="ru-RU"/>
              </w:rPr>
            </w:pPr>
            <w:r>
              <w:rPr>
                <w:rFonts w:eastAsia="Times New Roman"/>
                <w:sz w:val="24"/>
                <w:lang w:eastAsia="ru-RU" w:bidi="ru-RU"/>
              </w:rPr>
              <w:t xml:space="preserve">….</w:t>
            </w:r>
            <w:r>
              <w:rPr>
                <w:rFonts w:eastAsia="Times New Roman"/>
                <w:sz w:val="24"/>
                <w:lang w:eastAsia="ru-RU" w:bidi="ru-RU"/>
              </w:rPr>
            </w:r>
          </w:p>
        </w:tc>
      </w:tr>
    </w:tbl>
    <w:p>
      <w:pPr>
        <w:jc w:val="both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sz w:val="24"/>
          <w:lang w:eastAsia="ru-RU" w:bidi="ru-RU"/>
        </w:rPr>
      </w:pPr>
      <w:r>
        <w:rPr>
          <w:rFonts w:ascii="Times New Roman" w:hAnsi="Times New Roman" w:eastAsia="Times New Roman" w:cs="Times New Roman"/>
          <w:sz w:val="24"/>
          <w:lang w:eastAsia="ru-RU" w:bidi="ru-RU"/>
        </w:rPr>
      </w:r>
      <w:r>
        <w:rPr>
          <w:rFonts w:ascii="Times New Roman" w:hAnsi="Times New Roman" w:eastAsia="Times New Roman" w:cs="Times New Roman"/>
          <w:sz w:val="24"/>
          <w:lang w:eastAsia="ru-RU" w:bidi="ru-RU"/>
        </w:rPr>
      </w:r>
    </w:p>
    <w:p>
      <w:pPr>
        <w:jc w:val="both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  <w:t xml:space="preserve">Текст тезиса доклада [5].  Текст тезиса доклада [6].</w:t>
      </w: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</w:r>
    </w:p>
    <w:p>
      <w:pPr>
        <w:jc w:val="both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sz w:val="24"/>
          <w:lang w:eastAsia="ru-RU" w:bidi="ru-RU"/>
        </w:rPr>
      </w:pPr>
      <w:r>
        <w:rPr>
          <w:rFonts w:ascii="Times New Roman" w:hAnsi="Times New Roman" w:eastAsia="Times New Roman" w:cs="Times New Roman"/>
          <w:sz w:val="24"/>
          <w:lang w:eastAsia="ru-RU" w:bidi="ru-RU"/>
        </w:rPr>
      </w:r>
      <w:r>
        <w:rPr>
          <w:rFonts w:ascii="Times New Roman" w:hAnsi="Times New Roman" w:eastAsia="Times New Roman" w:cs="Times New Roman"/>
          <w:sz w:val="24"/>
          <w:lang w:eastAsia="ru-RU" w:bidi="ru-RU"/>
        </w:rPr>
      </w:r>
    </w:p>
    <w:p>
      <w:pPr>
        <w:jc w:val="center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 w:bidi="ru-RU"/>
        </w:rPr>
        <w:t xml:space="preserve">Список литературы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 w:bidi="ru-RU"/>
        </w:rPr>
      </w:r>
    </w:p>
    <w:p>
      <w:pPr>
        <w:jc w:val="both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 w:bidi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 w:bidi="ru-RU"/>
        </w:rPr>
      </w:r>
    </w:p>
    <w:p>
      <w:pPr>
        <w:ind w:firstLine="709"/>
        <w:jc w:val="both"/>
        <w:spacing w:before="2" w:after="0" w:line="240" w:lineRule="auto"/>
        <w:widowControl w:val="off"/>
        <w:tabs>
          <w:tab w:val="left" w:pos="0" w:leader="none"/>
        </w:tabs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  <w:t xml:space="preserve">1.Муравьева Е.А. Автоматизированное управление промышленными технологическими установками на основе многомерных логических регуляторов: автореф. … дис. д-ра техн. наук. Уфа, 2013.</w:t>
      </w: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</w:r>
    </w:p>
    <w:p>
      <w:pPr>
        <w:ind w:firstLine="709"/>
        <w:jc w:val="both"/>
        <w:spacing w:before="2" w:after="0" w:line="240" w:lineRule="auto"/>
        <w:widowControl w:val="off"/>
        <w:tabs>
          <w:tab w:val="left" w:pos="0" w:leader="none"/>
        </w:tabs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  <w:t xml:space="preserve">2. Муравьева Е.А., Еникеева Э.Р., Нургалиев Р.Р. Автоматическая система поддержания оптимального уровня жидкости и разработка датчика уровня жидкости // Нефтегазовое дело. 2017. Т. 15, № 2. С. 171–176.</w:t>
      </w: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</w:r>
    </w:p>
    <w:p>
      <w:pPr>
        <w:ind w:firstLine="709"/>
        <w:jc w:val="both"/>
        <w:spacing w:before="2" w:after="0" w:line="240" w:lineRule="auto"/>
        <w:widowControl w:val="off"/>
        <w:tabs>
          <w:tab w:val="left" w:pos="0" w:leader="none"/>
        </w:tabs>
        <w:rPr>
          <w:rFonts w:ascii="Times New Roman" w:hAnsi="Times New Roman" w:eastAsia="Times New Roman" w:cs="Times New Roman"/>
          <w:sz w:val="28"/>
          <w:szCs w:val="28"/>
          <w:lang w:val="en-US" w:eastAsia="ru-RU" w:bidi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  <w:t xml:space="preserve">3. Емекеев А.А., Сагдатуллин А.М., Муравьева Е.А. Интеллектуальное логическое управление электроприводом насосной станции // Современные технологии в нефтегазовом деле: сб. тр. Междунар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 w:bidi="ru-RU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  <w:t xml:space="preserve">науч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 w:bidi="ru-RU"/>
        </w:rPr>
        <w:t xml:space="preserve">.-</w:t>
      </w: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  <w:t xml:space="preserve">техн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 w:bidi="ru-RU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  <w:t xml:space="preserve">конф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 w:bidi="ru-RU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  <w:t xml:space="preserve">Уфа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 w:bidi="ru-RU"/>
        </w:rPr>
        <w:t xml:space="preserve">, 2014. </w:t>
      </w: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 w:bidi="ru-RU"/>
        </w:rPr>
        <w:t xml:space="preserve">. 218–221.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 w:bidi="ru-RU"/>
        </w:rPr>
      </w:r>
    </w:p>
    <w:p>
      <w:pPr>
        <w:ind w:firstLine="709"/>
        <w:jc w:val="both"/>
        <w:spacing w:before="2" w:after="0" w:line="240" w:lineRule="auto"/>
        <w:widowControl w:val="off"/>
        <w:tabs>
          <w:tab w:val="left" w:pos="0" w:leader="none"/>
        </w:tabs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 w:bidi="ru-RU"/>
        </w:rPr>
        <w:t xml:space="preserve">4. Sagdatullin A.M., Emekeev A.A., Muraveva E.A. Intellectual control of oil and gas transportation system by multidimensional fuzzy controllers with precise terms // Applied Mechanics and Materials. </w:t>
      </w: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  <w:t xml:space="preserve">2015. Т. 756. С. 633–639.</w:t>
      </w: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</w:r>
    </w:p>
    <w:p>
      <w:pPr>
        <w:ind w:firstLine="709"/>
        <w:jc w:val="both"/>
        <w:spacing w:before="2" w:after="0" w:line="240" w:lineRule="auto"/>
        <w:widowControl w:val="off"/>
        <w:tabs>
          <w:tab w:val="left" w:pos="0" w:leader="none"/>
        </w:tabs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  <w:t xml:space="preserve">5. Массомер CORIMASS 10G+ MFM 4085 K/F [Электронный ресурс]. Режим доступа: </w:t>
      </w:r>
      <w:hyperlink r:id="rId20" w:tooltip="http://cdn.krohne.com/dlc/MA_CORIMASS_G_" w:history="1">
        <w:r>
          <w:rPr>
            <w:rFonts w:ascii="Times New Roman" w:hAnsi="Times New Roman" w:eastAsia="Times New Roman" w:cs="Times New Roman"/>
            <w:color w:val="0000ff"/>
            <w:sz w:val="28"/>
            <w:szCs w:val="28"/>
            <w:u w:val="single"/>
            <w:lang w:eastAsia="ru-RU" w:bidi="ru-RU"/>
          </w:rPr>
          <w:t xml:space="preserve">http://cdn.krohne.com/dlc/MA_CORIMASS_G_ </w:t>
        </w:r>
      </w:hyperlink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  <w:t xml:space="preserve">ru_72.pdf (дата обращения: 12.03.15).</w:t>
      </w: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</w:r>
    </w:p>
    <w:p>
      <w:pPr>
        <w:ind w:firstLine="709"/>
        <w:jc w:val="both"/>
        <w:spacing w:before="2" w:after="0" w:line="240" w:lineRule="auto"/>
        <w:widowControl w:val="off"/>
        <w:tabs>
          <w:tab w:val="left" w:pos="0" w:leader="none"/>
        </w:tabs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  <w:t xml:space="preserve">6. Четкий логический регулятор для управления технологическими процессами: пат. 2445669 Рос. Федерация № 2010105461/08; заявл. 15.02.10; опубл. 20.08.11, Бюл. № 23.</w:t>
      </w: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</w:r>
    </w:p>
    <w:p>
      <w:pPr>
        <w:ind w:right="570"/>
        <w:jc w:val="both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 w:bidi="ru-RU"/>
        </w:rPr>
      </w:r>
    </w:p>
    <w:p>
      <w:pPr>
        <w:ind w:right="570"/>
        <w:jc w:val="both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sz w:val="24"/>
          <w:lang w:eastAsia="ru-RU" w:bidi="ru-RU"/>
        </w:rPr>
      </w:pPr>
      <w:r>
        <w:rPr>
          <w:rFonts w:ascii="Times New Roman" w:hAnsi="Times New Roman" w:eastAsia="Times New Roman" w:cs="Times New Roman"/>
          <w:sz w:val="24"/>
          <w:lang w:eastAsia="ru-RU" w:bidi="ru-RU"/>
        </w:rPr>
      </w:r>
      <w:r>
        <w:rPr>
          <w:rFonts w:ascii="Times New Roman" w:hAnsi="Times New Roman" w:eastAsia="Times New Roman" w:cs="Times New Roman"/>
          <w:sz w:val="24"/>
          <w:lang w:eastAsia="ru-RU" w:bidi="ru-RU"/>
        </w:rPr>
      </w:r>
    </w:p>
    <w:p>
      <w:pPr>
        <w:ind w:right="571"/>
        <w:spacing w:before="2" w:after="0" w:line="240" w:lineRule="auto"/>
        <w:widowControl w:val="off"/>
        <w:tabs>
          <w:tab w:val="left" w:pos="2070" w:leader="none"/>
        </w:tabs>
        <w:rPr>
          <w:rFonts w:ascii="Times New Roman" w:hAnsi="Times New Roman" w:eastAsia="Times New Roman" w:cs="Times New Roman"/>
          <w:sz w:val="24"/>
          <w:lang w:eastAsia="ru-RU" w:bidi="ru-RU"/>
        </w:rPr>
      </w:pPr>
      <w:r>
        <w:rPr>
          <w:rFonts w:ascii="Times New Roman" w:hAnsi="Times New Roman" w:eastAsia="Times New Roman" w:cs="Times New Roman"/>
          <w:sz w:val="24"/>
          <w:lang w:eastAsia="ru-RU" w:bidi="ru-RU"/>
        </w:rPr>
      </w:r>
      <w:r>
        <w:rPr>
          <w:rFonts w:ascii="Times New Roman" w:hAnsi="Times New Roman" w:eastAsia="Times New Roman" w:cs="Times New Roman"/>
          <w:sz w:val="24"/>
          <w:lang w:eastAsia="ru-RU" w:bidi="ru-RU"/>
        </w:rPr>
      </w:r>
    </w:p>
    <w:p>
      <w:pPr>
        <w:jc w:val="center"/>
        <w:spacing w:after="0" w:line="240" w:lineRule="auto"/>
        <w:widowControl w:val="off"/>
        <w:rPr>
          <w:rFonts w:ascii="Times New Roman" w:hAnsi="Times New Roman" w:eastAsia="Times New Roman" w:cs="Times New Roman"/>
          <w:i/>
          <w:sz w:val="24"/>
          <w:lang w:eastAsia="ru-RU" w:bidi="ru-RU"/>
        </w:rPr>
      </w:pPr>
      <w:r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  <w:t xml:space="preserve">Контакты оргкомитета конференции:</w:t>
      </w:r>
      <w:r>
        <w:rPr>
          <w:rFonts w:ascii="Times New Roman" w:hAnsi="Times New Roman" w:eastAsia="Times New Roman" w:cs="Times New Roman"/>
          <w:i/>
          <w:sz w:val="24"/>
          <w:lang w:eastAsia="ru-RU" w:bidi="ru-RU"/>
        </w:rPr>
      </w:r>
    </w:p>
    <w:p>
      <w:pPr>
        <w:jc w:val="center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</w:pPr>
      <w:r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  <w:t xml:space="preserve">420066, г. Казань, ул. Красносельская, 51, корп. Д-727,</w:t>
      </w:r>
      <w:r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</w:r>
    </w:p>
    <w:p>
      <w:pPr>
        <w:jc w:val="center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</w:pPr>
      <w:r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  <w:t xml:space="preserve">КГЭУ, кафедра ЭХП</w:t>
      </w:r>
      <w:r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</w:r>
    </w:p>
    <w:p>
      <w:pPr>
        <w:jc w:val="center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i/>
          <w:color w:val="0000ff"/>
          <w:sz w:val="24"/>
          <w:szCs w:val="24"/>
          <w:u w:val="single"/>
          <w:lang w:eastAsia="ru-RU" w:bidi="ru-RU"/>
        </w:rPr>
      </w:pPr>
      <w:r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  <w:t xml:space="preserve">электронная почта: </w:t>
      </w:r>
      <w:hyperlink r:id="rId21" w:tooltip="mailto:nk-exp@mail.ru" w:history="1">
        <w:r>
          <w:rPr>
            <w:rFonts w:ascii="Times New Roman" w:hAnsi="Times New Roman" w:eastAsia="Times New Roman" w:cs="Times New Roman"/>
            <w:bCs/>
            <w:i/>
            <w:color w:val="0000ff"/>
            <w:spacing w:val="-6"/>
            <w:sz w:val="24"/>
            <w:szCs w:val="24"/>
            <w:u w:val="single"/>
            <w:lang w:val="en-US" w:eastAsia="ru-RU" w:bidi="ru-RU"/>
          </w:rPr>
          <w:t xml:space="preserve">nk</w:t>
        </w:r>
        <w:r>
          <w:rPr>
            <w:rFonts w:ascii="Times New Roman" w:hAnsi="Times New Roman" w:eastAsia="Times New Roman" w:cs="Times New Roman"/>
            <w:bCs/>
            <w:i/>
            <w:color w:val="0000ff"/>
            <w:spacing w:val="-6"/>
            <w:sz w:val="24"/>
            <w:szCs w:val="24"/>
            <w:u w:val="single"/>
            <w:lang w:eastAsia="ru-RU" w:bidi="ru-RU"/>
          </w:rPr>
          <w:t xml:space="preserve">-</w:t>
        </w:r>
        <w:r>
          <w:rPr>
            <w:rFonts w:ascii="Times New Roman" w:hAnsi="Times New Roman" w:eastAsia="Times New Roman" w:cs="Times New Roman"/>
            <w:bCs/>
            <w:i/>
            <w:color w:val="0000ff"/>
            <w:sz w:val="24"/>
            <w:szCs w:val="24"/>
            <w:u w:val="single"/>
            <w:lang w:eastAsia="ru-RU" w:bidi="ru-RU"/>
          </w:rPr>
          <w:t xml:space="preserve">exp@mail.ru</w:t>
        </w:r>
      </w:hyperlink>
      <w:r/>
      <w:r>
        <w:rPr>
          <w:rFonts w:ascii="Times New Roman" w:hAnsi="Times New Roman" w:eastAsia="Times New Roman" w:cs="Times New Roman"/>
          <w:bCs/>
          <w:i/>
          <w:color w:val="0000ff"/>
          <w:sz w:val="24"/>
          <w:szCs w:val="24"/>
          <w:u w:val="single"/>
          <w:lang w:eastAsia="ru-RU" w:bidi="ru-RU"/>
        </w:rPr>
      </w:r>
    </w:p>
    <w:p>
      <w:pPr>
        <w:jc w:val="center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</w:pPr>
      <w:r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  <w:t xml:space="preserve">тел. (843) 519-43-45</w:t>
      </w:r>
      <w:r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</w:r>
    </w:p>
    <w:p>
      <w:pPr>
        <w:jc w:val="center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</w:pPr>
      <w:r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</w:r>
      <w:r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</w:r>
    </w:p>
    <w:p>
      <w:pPr>
        <w:jc w:val="center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</w:pPr>
      <w:r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  <w:t xml:space="preserve">Ответственный секретарь:</w:t>
      </w:r>
      <w:r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</w:r>
    </w:p>
    <w:p>
      <w:pPr>
        <w:jc w:val="center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</w:pPr>
      <w:r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  <w:t xml:space="preserve">Иванова Вилия</w:t>
      </w:r>
      <w:r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val="tt-RU" w:eastAsia="ru-RU" w:bidi="ru-RU"/>
        </w:rPr>
        <w:t xml:space="preserve"> </w:t>
      </w:r>
      <w:r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  <w:t xml:space="preserve">Равильевна</w:t>
      </w:r>
      <w:r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</w:r>
    </w:p>
    <w:p>
      <w:pPr>
        <w:jc w:val="center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</w:pPr>
      <w:r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  <w:t xml:space="preserve">Технический секретарь:</w:t>
      </w:r>
      <w:r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</w:r>
    </w:p>
    <w:p>
      <w:pPr>
        <w:jc w:val="center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</w:pPr>
      <w:r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  <w:t xml:space="preserve">Мухаметова Азалия</w:t>
      </w:r>
      <w:r>
        <w:rPr>
          <w:rFonts w:ascii="Times New Roman" w:hAnsi="Times New Roman" w:eastAsia="Times New Roman" w:cs="Times New Roman"/>
          <w:bCs/>
          <w:i/>
          <w:spacing w:val="-4"/>
          <w:sz w:val="24"/>
          <w:szCs w:val="24"/>
          <w:lang w:eastAsia="ru-RU" w:bidi="ru-RU"/>
        </w:rPr>
      </w:r>
    </w:p>
    <w:p>
      <w:pPr>
        <w:jc w:val="center"/>
        <w:spacing w:before="10" w:after="0" w:line="240" w:lineRule="auto"/>
        <w:widowControl w:val="off"/>
        <w:tabs>
          <w:tab w:val="left" w:pos="3402" w:leader="none"/>
        </w:tabs>
        <w:rPr>
          <w:rFonts w:ascii="Times New Roman" w:hAnsi="Times New Roman" w:eastAsia="Times New Roman" w:cs="Times New Roman"/>
          <w:i/>
          <w:sz w:val="24"/>
          <w:szCs w:val="24"/>
          <w:lang w:eastAsia="ru-RU" w:bidi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 w:bidi="ru-RU"/>
        </w:rPr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 w:bidi="ru-RU"/>
        </w:rPr>
      </w:r>
    </w:p>
    <w:p>
      <w:pPr>
        <w:jc w:val="center"/>
        <w:spacing w:before="90" w:after="0" w:line="240" w:lineRule="auto"/>
        <w:widowControl w:val="off"/>
        <w:tabs>
          <w:tab w:val="left" w:pos="3402" w:leader="none"/>
        </w:tabs>
        <w:rPr>
          <w:rFonts w:ascii="Times New Roman" w:hAnsi="Times New Roman" w:eastAsia="Times New Roman" w:cs="Times New Roman"/>
          <w:i/>
          <w:sz w:val="24"/>
          <w:szCs w:val="24"/>
          <w:lang w:eastAsia="ru-RU" w:bidi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 w:bidi="ru-RU"/>
        </w:rPr>
        <w:t xml:space="preserve">Актуальная информация о Конференции на сайте ФГБОУ ВО КГЭУ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 w:bidi="ru-RU"/>
        </w:rPr>
      </w:r>
    </w:p>
    <w:p>
      <w:pPr>
        <w:jc w:val="center"/>
        <w:spacing w:before="90" w:after="0" w:line="240" w:lineRule="auto"/>
        <w:widowControl w:val="off"/>
        <w:tabs>
          <w:tab w:val="left" w:pos="3402" w:leader="none"/>
        </w:tabs>
        <w:rPr>
          <w:rFonts w:ascii="Times New Roman" w:hAnsi="Times New Roman" w:eastAsia="Times New Roman" w:cs="Times New Roman"/>
          <w:i/>
          <w:iCs/>
          <w:color w:val="0000ff"/>
          <w:sz w:val="24"/>
          <w:szCs w:val="24"/>
          <w:u w:val="single"/>
          <w:lang w:eastAsia="ru-RU" w:bidi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 w:bidi="ru-RU"/>
        </w:rPr>
        <w:fldChar w:fldCharType="begin"/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 w:bidi="ru-RU"/>
        </w:rPr>
        <w:instrText xml:space="preserve"> HYPERLINK "https://kgeu.ru/Section?idSection=2&amp;idSectionMenu=306" </w:instrTex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 w:bidi="ru-RU"/>
        </w:rPr>
        <w:fldChar w:fldCharType="separate"/>
      </w:r>
      <w:r>
        <w:rPr>
          <w:rFonts w:ascii="Arial" w:hAnsi="Arial" w:eastAsia="Times New Roman" w:cs="Arial"/>
          <w:color w:val="0000ff"/>
          <w:sz w:val="20"/>
          <w:szCs w:val="20"/>
          <w:u w:val="singl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i/>
          <w:iCs/>
          <w:color w:val="0000ff"/>
          <w:sz w:val="24"/>
          <w:szCs w:val="24"/>
          <w:u w:val="single"/>
          <w:lang w:eastAsia="ru-RU" w:bidi="ru-RU"/>
        </w:rPr>
        <w:t xml:space="preserve">Конференция «Проблемы и перспективы развития электроэнергетики и электротехники»</w:t>
      </w:r>
      <w:r>
        <w:rPr>
          <w:rFonts w:ascii="Times New Roman" w:hAnsi="Times New Roman" w:eastAsia="Times New Roman" w:cs="Times New Roman"/>
          <w:i/>
          <w:iCs/>
          <w:color w:val="0000ff"/>
          <w:sz w:val="24"/>
          <w:szCs w:val="24"/>
          <w:u w:val="single"/>
          <w:lang w:eastAsia="ru-RU" w:bidi="ru-RU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 w:bidi="ru-RU"/>
        </w:rPr>
        <w:fldChar w:fldCharType="end"/>
      </w:r>
      <w:r>
        <w:rPr>
          <w:rFonts w:ascii="Times New Roman" w:hAnsi="Times New Roman" w:cs="Times New Roman"/>
          <w:bCs/>
          <w:sz w:val="28"/>
          <w:szCs w:val="28"/>
          <w:lang w:bidi="ru-RU"/>
        </w:rPr>
      </w:r>
    </w:p>
    <w:p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erReference w:type="default" r:id="rId9"/>
      <w:footnotePr/>
      <w:endnotePr/>
      <w:type w:val="nextPage"/>
      <w:pgSz w:w="11906" w:h="16838" w:orient="portrait"/>
      <w:pgMar w:top="1134" w:right="991" w:bottom="1134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54"/>
    </w:pPr>
    <w:r>
      <w:rPr>
        <w:lang w:eastAsia="ru-RU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8480" behindDoc="1" locked="0" layoutInCell="1" allowOverlap="1">
              <wp:simplePos x="0" y="0"/>
              <wp:positionH relativeFrom="column">
                <wp:posOffset>4749800</wp:posOffset>
              </wp:positionH>
              <wp:positionV relativeFrom="paragraph">
                <wp:posOffset>38735</wp:posOffset>
              </wp:positionV>
              <wp:extent cx="1166495" cy="368935"/>
              <wp:effectExtent l="0" t="0" r="0" b="0"/>
              <wp:wrapThrough wrapText="bothSides">
                <wp:wrapPolygon edited="1">
                  <wp:start x="0" y="0"/>
                  <wp:lineTo x="0" y="20076"/>
                  <wp:lineTo x="21165" y="20076"/>
                  <wp:lineTo x="21165" y="0"/>
                  <wp:lineTo x="0" y="0"/>
                </wp:wrapPolygon>
              </wp:wrapThrough>
              <wp:docPr id="1" name="Рисунок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Безымянный-1.jpg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166495" cy="3689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68480;o:allowoverlap:true;o:allowincell:true;mso-position-horizontal-relative:text;margin-left:374.00pt;mso-position-horizontal:absolute;mso-position-vertical-relative:text;margin-top:3.05pt;mso-position-vertical:absolute;width:91.85pt;height:29.05pt;mso-wrap-distance-left:9.00pt;mso-wrap-distance-top:0.00pt;mso-wrap-distance-right:9.00pt;mso-wrap-distance-bottom:0.00pt;" wrapcoords="0 0 0 92944 97986 92944 97986 0 0 0" stroked="false">
              <v:path textboxrect="0,0,0,0"/>
              <w10:wrap type="through"/>
              <v:imagedata r:id="rId1" o:title=""/>
            </v:shape>
          </w:pict>
        </mc:Fallback>
      </mc:AlternateContent>
    </w:r>
    <w:r>
      <w:rPr>
        <w:lang w:eastAsia="ru-RU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1" locked="0" layoutInCell="1" allowOverlap="1">
              <wp:simplePos x="0" y="0"/>
              <wp:positionH relativeFrom="column">
                <wp:posOffset>3467735</wp:posOffset>
              </wp:positionH>
              <wp:positionV relativeFrom="paragraph">
                <wp:posOffset>81915</wp:posOffset>
              </wp:positionV>
              <wp:extent cx="1139190" cy="283845"/>
              <wp:effectExtent l="0" t="0" r="3810" b="1905"/>
              <wp:wrapThrough wrapText="bothSides">
                <wp:wrapPolygon edited="1">
                  <wp:start x="0" y="0"/>
                  <wp:lineTo x="0" y="20295"/>
                  <wp:lineTo x="16615" y="20295"/>
                  <wp:lineTo x="21311" y="11597"/>
                  <wp:lineTo x="21311" y="0"/>
                  <wp:lineTo x="0" y="0"/>
                </wp:wrapPolygon>
              </wp:wrapThrough>
              <wp:docPr id="2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лого фонд.png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139190" cy="2838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-251665408;o:allowoverlap:true;o:allowincell:true;mso-position-horizontal-relative:text;margin-left:273.05pt;mso-position-horizontal:absolute;mso-position-vertical-relative:text;margin-top:6.45pt;mso-position-vertical:absolute;width:89.70pt;height:22.35pt;mso-wrap-distance-left:9.00pt;mso-wrap-distance-top:0.00pt;mso-wrap-distance-right:9.00pt;mso-wrap-distance-bottom:0.00pt;" wrapcoords="0 0 0 93958 76921 93958 98662 53690 98662 0 0 0" stroked="false">
              <v:path textboxrect="0,0,0,0"/>
              <w10:wrap type="through"/>
              <v:imagedata r:id="rId2" o:title=""/>
            </v:shape>
          </w:pict>
        </mc:Fallback>
      </mc:AlternateContent>
    </w:r>
    <w:r>
      <w:rPr>
        <w:lang w:eastAsia="ru-RU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1" locked="0" layoutInCell="1" allowOverlap="1">
              <wp:simplePos x="0" y="0"/>
              <wp:positionH relativeFrom="column">
                <wp:posOffset>1773555</wp:posOffset>
              </wp:positionH>
              <wp:positionV relativeFrom="paragraph">
                <wp:posOffset>34925</wp:posOffset>
              </wp:positionV>
              <wp:extent cx="1523365" cy="414655"/>
              <wp:effectExtent l="0" t="0" r="635" b="4445"/>
              <wp:wrapThrough wrapText="bothSides">
                <wp:wrapPolygon edited="1">
                  <wp:start x="1080" y="0"/>
                  <wp:lineTo x="0" y="3968"/>
                  <wp:lineTo x="0" y="15877"/>
                  <wp:lineTo x="810" y="20839"/>
                  <wp:lineTo x="1080" y="20839"/>
                  <wp:lineTo x="3511" y="20839"/>
                  <wp:lineTo x="21339" y="16870"/>
                  <wp:lineTo x="21339" y="4962"/>
                  <wp:lineTo x="3511" y="0"/>
                  <wp:lineTo x="1080" y="0"/>
                </wp:wrapPolygon>
              </wp:wrapThrough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СО ЕЭС лого.png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523365" cy="4146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-251667456;o:allowoverlap:true;o:allowincell:true;mso-position-horizontal-relative:text;margin-left:139.65pt;mso-position-horizontal:absolute;mso-position-vertical-relative:text;margin-top:2.75pt;mso-position-vertical:absolute;width:119.95pt;height:32.65pt;mso-wrap-distance-left:9.00pt;mso-wrap-distance-top:0.00pt;mso-wrap-distance-right:9.00pt;mso-wrap-distance-bottom:0.00pt;" wrapcoords="5000 0 0 18370 0 73505 3750 96477 5000 96477 16255 96477 98792 78102 98792 22972 16255 0 5000 0" stroked="false">
              <v:path textboxrect="0,0,0,0"/>
              <w10:wrap type="through"/>
              <v:imagedata r:id="rId3" o:title=""/>
            </v:shape>
          </w:pict>
        </mc:Fallback>
      </mc:AlternateContent>
    </w:r>
    <w:r>
      <w:rPr>
        <w:lang w:eastAsia="ru-RU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1" locked="0" layoutInCell="1" allowOverlap="1">
              <wp:simplePos x="0" y="0"/>
              <wp:positionH relativeFrom="column">
                <wp:posOffset>568960</wp:posOffset>
              </wp:positionH>
              <wp:positionV relativeFrom="paragraph">
                <wp:posOffset>34925</wp:posOffset>
              </wp:positionV>
              <wp:extent cx="1057275" cy="354330"/>
              <wp:effectExtent l="0" t="0" r="9525" b="7620"/>
              <wp:wrapThrough wrapText="bothSides">
                <wp:wrapPolygon edited="1">
                  <wp:start x="0" y="0"/>
                  <wp:lineTo x="0" y="20903"/>
                  <wp:lineTo x="21405" y="20903"/>
                  <wp:lineTo x="21405" y="0"/>
                  <wp:lineTo x="0" y="0"/>
                </wp:wrapPolygon>
              </wp:wrapThrough>
              <wp:docPr id="4" name="Рисунок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creenshot_1.png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4"/>
                      <a:stretch/>
                    </pic:blipFill>
                    <pic:spPr bwMode="auto">
                      <a:xfrm>
                        <a:off x="0" y="0"/>
                        <a:ext cx="1057275" cy="354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z-index:-251666432;o:allowoverlap:true;o:allowincell:true;mso-position-horizontal-relative:text;margin-left:44.80pt;mso-position-horizontal:absolute;mso-position-vertical-relative:text;margin-top:2.75pt;mso-position-vertical:absolute;width:83.25pt;height:27.90pt;mso-wrap-distance-left:9.00pt;mso-wrap-distance-top:0.00pt;mso-wrap-distance-right:9.00pt;mso-wrap-distance-bottom:0.00pt;" wrapcoords="0 0 0 96773 99097 96773 99097 0 0 0" stroked="false">
              <v:path textboxrect="0,0,0,0"/>
              <w10:wrap type="through"/>
              <v:imagedata r:id="rId4" o:title=""/>
            </v:shape>
          </w:pict>
        </mc:Fallback>
      </mc:AlternateContent>
    </w:r>
    <w:r>
      <w:rPr>
        <w:lang w:eastAsia="ru-RU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251660288" behindDoc="1" locked="0" layoutInCell="1" allowOverlap="1">
              <wp:simplePos x="0" y="0"/>
              <wp:positionH relativeFrom="page">
                <wp:posOffset>293427</wp:posOffset>
              </wp:positionH>
              <wp:positionV relativeFrom="page">
                <wp:posOffset>10106167</wp:posOffset>
              </wp:positionV>
              <wp:extent cx="846161" cy="385493"/>
              <wp:effectExtent l="0" t="0" r="0" b="0"/>
              <wp:wrapNone/>
              <wp:docPr id="5" name="image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2.png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845704" cy="3852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position:absolute;z-index:-251660288;o:allowoverlap:true;o:allowincell:true;mso-position-horizontal-relative:page;margin-left:23.10pt;mso-position-horizontal:absolute;mso-position-vertical-relative:page;margin-top:795.76pt;mso-position-vertical:absolute;width:66.63pt;height:30.35pt;mso-wrap-distance-left:0.00pt;mso-wrap-distance-top:0.00pt;mso-wrap-distance-right:0.00pt;mso-wrap-distance-bottom:0.00pt;" stroked="false">
              <v:path textboxrect="0,0,0,0"/>
              <v:imagedata r:id="rId5" o:title=""/>
            </v:shape>
          </w:pict>
        </mc:Fallback>
      </mc:AlternateContent>
    </w:r>
    <w:r>
      <w:rPr>
        <w:lang w:eastAsia="ru-RU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251659264" behindDoc="1" locked="0" layoutInCell="1" allowOverlap="1">
              <wp:simplePos x="0" y="0"/>
              <wp:positionH relativeFrom="page">
                <wp:posOffset>6802755</wp:posOffset>
              </wp:positionH>
              <wp:positionV relativeFrom="page">
                <wp:posOffset>10036336</wp:posOffset>
              </wp:positionV>
              <wp:extent cx="463550" cy="552450"/>
              <wp:effectExtent l="0" t="0" r="0" b="0"/>
              <wp:wrapNone/>
              <wp:docPr id="6" name="image1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1.jpeg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6"/>
                      <a:stretch/>
                    </pic:blipFill>
                    <pic:spPr bwMode="auto">
                      <a:xfrm>
                        <a:off x="0" y="0"/>
                        <a:ext cx="463550" cy="5524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5" o:spid="_x0000_s5" type="#_x0000_t75" style="position:absolute;z-index:-251659264;o:allowoverlap:true;o:allowincell:true;mso-position-horizontal-relative:page;margin-left:535.65pt;mso-position-horizontal:absolute;mso-position-vertical-relative:page;margin-top:790.26pt;mso-position-vertical:absolute;width:36.50pt;height:43.50pt;mso-wrap-distance-left:0.00pt;mso-wrap-distance-top:0.00pt;mso-wrap-distance-right:0.00pt;mso-wrap-distance-bottom:0.00pt;" stroked="false">
              <v:path textboxrect="0,0,0,0"/>
              <v:imagedata r:id="rId6" o:title=""/>
            </v:shape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20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9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6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43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50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8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5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72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962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742"/>
    <w:next w:val="742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743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742"/>
    <w:next w:val="742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743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42"/>
    <w:next w:val="742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43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42"/>
    <w:next w:val="742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43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42"/>
    <w:next w:val="742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43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42"/>
    <w:next w:val="742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43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42"/>
    <w:next w:val="742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43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42"/>
    <w:next w:val="742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43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42"/>
    <w:next w:val="742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43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742"/>
    <w:next w:val="742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43"/>
    <w:link w:val="34"/>
    <w:uiPriority w:val="10"/>
    <w:rPr>
      <w:sz w:val="48"/>
      <w:szCs w:val="48"/>
    </w:rPr>
  </w:style>
  <w:style w:type="paragraph" w:styleId="36">
    <w:name w:val="Subtitle"/>
    <w:basedOn w:val="742"/>
    <w:next w:val="742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43"/>
    <w:link w:val="36"/>
    <w:uiPriority w:val="11"/>
    <w:rPr>
      <w:sz w:val="24"/>
      <w:szCs w:val="24"/>
    </w:rPr>
  </w:style>
  <w:style w:type="paragraph" w:styleId="38">
    <w:name w:val="Quote"/>
    <w:basedOn w:val="742"/>
    <w:next w:val="742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42"/>
    <w:next w:val="742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43"/>
    <w:link w:val="752"/>
    <w:uiPriority w:val="99"/>
  </w:style>
  <w:style w:type="character" w:styleId="45">
    <w:name w:val="Footer Char"/>
    <w:basedOn w:val="743"/>
    <w:link w:val="754"/>
    <w:uiPriority w:val="99"/>
  </w:style>
  <w:style w:type="paragraph" w:styleId="46">
    <w:name w:val="Caption"/>
    <w:basedOn w:val="742"/>
    <w:next w:val="74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54"/>
    <w:uiPriority w:val="99"/>
  </w:style>
  <w:style w:type="table" w:styleId="49">
    <w:name w:val="Table Grid Light"/>
    <w:basedOn w:val="74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4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4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8">
    <w:name w:val="List Table 7 Colorful - Accent 2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2">
    <w:name w:val="List Table 7 Colorful - Accent 6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5">
    <w:name w:val="Lined - Accent 2"/>
    <w:basedOn w:val="7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9">
    <w:name w:val="Lined - Accent 6"/>
    <w:basedOn w:val="7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2">
    <w:name w:val="Bordered &amp; Lined - Accent 2"/>
    <w:basedOn w:val="7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6">
    <w:name w:val="Bordered &amp; Lined - Accent 6"/>
    <w:basedOn w:val="7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742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43"/>
    <w:uiPriority w:val="99"/>
    <w:unhideWhenUsed/>
    <w:rPr>
      <w:vertAlign w:val="superscript"/>
    </w:rPr>
  </w:style>
  <w:style w:type="paragraph" w:styleId="178">
    <w:name w:val="endnote text"/>
    <w:basedOn w:val="742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43"/>
    <w:uiPriority w:val="99"/>
    <w:semiHidden/>
    <w:unhideWhenUsed/>
    <w:rPr>
      <w:vertAlign w:val="superscript"/>
    </w:rPr>
  </w:style>
  <w:style w:type="paragraph" w:styleId="181">
    <w:name w:val="toc 1"/>
    <w:basedOn w:val="742"/>
    <w:next w:val="742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42"/>
    <w:next w:val="742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42"/>
    <w:next w:val="742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42"/>
    <w:next w:val="742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42"/>
    <w:next w:val="742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42"/>
    <w:next w:val="742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42"/>
    <w:next w:val="742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42"/>
    <w:next w:val="742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42"/>
    <w:next w:val="742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42"/>
    <w:next w:val="742"/>
    <w:uiPriority w:val="99"/>
    <w:unhideWhenUsed/>
    <w:pPr>
      <w:spacing w:after="0" w:afterAutospacing="0"/>
    </w:pPr>
  </w:style>
  <w:style w:type="paragraph" w:styleId="742" w:default="1">
    <w:name w:val="Normal"/>
    <w:qFormat/>
  </w:style>
  <w:style w:type="character" w:styleId="743" w:default="1">
    <w:name w:val="Default Paragraph Font"/>
    <w:uiPriority w:val="1"/>
    <w:semiHidden/>
    <w:unhideWhenUsed/>
  </w:style>
  <w:style w:type="table" w:styleId="74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45" w:default="1">
    <w:name w:val="No List"/>
    <w:uiPriority w:val="99"/>
    <w:semiHidden/>
    <w:unhideWhenUsed/>
  </w:style>
  <w:style w:type="paragraph" w:styleId="746">
    <w:name w:val="List Paragraph"/>
    <w:basedOn w:val="742"/>
    <w:uiPriority w:val="34"/>
    <w:qFormat/>
    <w:pPr>
      <w:contextualSpacing/>
      <w:ind w:left="720"/>
    </w:pPr>
  </w:style>
  <w:style w:type="character" w:styleId="747">
    <w:name w:val="Hyperlink"/>
    <w:basedOn w:val="743"/>
    <w:uiPriority w:val="99"/>
    <w:unhideWhenUsed/>
    <w:rPr>
      <w:color w:val="0563c1" w:themeColor="hyperlink"/>
      <w:u w:val="single"/>
    </w:rPr>
  </w:style>
  <w:style w:type="character" w:styleId="748" w:customStyle="1">
    <w:name w:val="Неразрешенное упоминание1"/>
    <w:basedOn w:val="743"/>
    <w:uiPriority w:val="99"/>
    <w:semiHidden/>
    <w:unhideWhenUsed/>
    <w:rPr>
      <w:color w:val="605e5c"/>
      <w:shd w:val="clear" w:color="auto" w:fill="e1dfdd"/>
    </w:rPr>
  </w:style>
  <w:style w:type="table" w:styleId="749" w:customStyle="1">
    <w:name w:val="Table Normal"/>
    <w:uiPriority w:val="2"/>
    <w:semiHidden/>
    <w:unhideWhenUsed/>
    <w:qFormat/>
    <w:pPr>
      <w:spacing w:after="0" w:line="240" w:lineRule="auto"/>
      <w:widowControl w:val="off"/>
    </w:pPr>
    <w:rPr>
      <w:lang w:val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50" w:customStyle="1">
    <w:name w:val="Сетка таблицы1"/>
    <w:basedOn w:val="744"/>
    <w:next w:val="751"/>
    <w:uiPriority w:val="5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751">
    <w:name w:val="Table Grid"/>
    <w:basedOn w:val="744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752">
    <w:name w:val="Header"/>
    <w:basedOn w:val="742"/>
    <w:link w:val="753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53" w:customStyle="1">
    <w:name w:val="Верхний колонтитул Знак"/>
    <w:basedOn w:val="743"/>
    <w:link w:val="752"/>
    <w:uiPriority w:val="99"/>
  </w:style>
  <w:style w:type="paragraph" w:styleId="754">
    <w:name w:val="Footer"/>
    <w:basedOn w:val="742"/>
    <w:link w:val="75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55" w:customStyle="1">
    <w:name w:val="Нижний колонтитул Знак"/>
    <w:basedOn w:val="743"/>
    <w:link w:val="754"/>
    <w:uiPriority w:val="99"/>
  </w:style>
  <w:style w:type="paragraph" w:styleId="756">
    <w:name w:val="Balloon Text"/>
    <w:basedOn w:val="742"/>
    <w:link w:val="75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57" w:customStyle="1">
    <w:name w:val="Текст выноски Знак"/>
    <w:basedOn w:val="743"/>
    <w:link w:val="756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7.jpg"/><Relationship Id="rId11" Type="http://schemas.openxmlformats.org/officeDocument/2006/relationships/hyperlink" Target="https://lk.case-in.ru/registration/2024/PPREE" TargetMode="External"/><Relationship Id="rId12" Type="http://schemas.openxmlformats.org/officeDocument/2006/relationships/hyperlink" Target="mailto:nk-exp@mail.ru" TargetMode="External"/><Relationship Id="rId13" Type="http://schemas.openxmlformats.org/officeDocument/2006/relationships/hyperlink" Target="https://text.rucont.ru/" TargetMode="External"/><Relationship Id="rId14" Type="http://schemas.openxmlformats.org/officeDocument/2006/relationships/hyperlink" Target="https://www.prlib.ru/gost_7_2018" TargetMode="External"/><Relationship Id="rId15" Type="http://schemas.openxmlformats.org/officeDocument/2006/relationships/hyperlink" Target="https://kgeu.ru/Section?idSection=2&amp;idSectionMenu=306" TargetMode="External"/><Relationship Id="rId16" Type="http://schemas.openxmlformats.org/officeDocument/2006/relationships/hyperlink" Target="https://t.me/ppree2024" TargetMode="External"/><Relationship Id="rId17" Type="http://schemas.openxmlformats.org/officeDocument/2006/relationships/hyperlink" Target="https://kgeu.ru/Section?idSection=2&amp;idSectionMenu=306" TargetMode="External"/><Relationship Id="rId18" Type="http://schemas.openxmlformats.org/officeDocument/2006/relationships/hyperlink" Target="mailto:2nhroffv@mrsu.ru" TargetMode="External"/><Relationship Id="rId19" Type="http://schemas.openxmlformats.org/officeDocument/2006/relationships/image" Target="media/image8.png"/><Relationship Id="rId20" Type="http://schemas.openxmlformats.org/officeDocument/2006/relationships/hyperlink" Target="http://cdn.krohne.com/dlc/MA_CORIMASS_G_" TargetMode="External"/><Relationship Id="rId21" Type="http://schemas.openxmlformats.org/officeDocument/2006/relationships/hyperlink" Target="mailto:nk-exp@mail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jpg"/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Вилия Равильевна</dc:creator>
  <cp:keywords/>
  <dc:description/>
  <cp:lastModifiedBy>alex@fondsmena.ru</cp:lastModifiedBy>
  <cp:revision>24</cp:revision>
  <dcterms:created xsi:type="dcterms:W3CDTF">2024-03-30T06:51:00Z</dcterms:created>
  <dcterms:modified xsi:type="dcterms:W3CDTF">2024-05-17T18:20:41Z</dcterms:modified>
</cp:coreProperties>
</file>